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417" w:lineRule="exact"/>
        <w:rPr>
          <w:rFonts w:hint="eastAsia" w:ascii="黑体" w:hAnsi="黑体" w:eastAsia="黑体" w:cs="黑体"/>
          <w:spacing w:val="-19"/>
          <w:position w:val="1"/>
          <w:sz w:val="32"/>
          <w:szCs w:val="32"/>
          <w:lang w:val="en-US" w:eastAsia="zh-CN"/>
        </w:rPr>
      </w:pPr>
      <w:bookmarkStart w:id="0" w:name="_GoBack"/>
      <w:bookmarkEnd w:id="0"/>
      <w:r>
        <w:rPr>
          <w:rFonts w:hint="eastAsia" w:ascii="黑体" w:hAnsi="黑体" w:eastAsia="黑体" w:cs="黑体"/>
          <w:spacing w:val="-19"/>
          <w:position w:val="1"/>
          <w:sz w:val="32"/>
          <w:szCs w:val="32"/>
        </w:rPr>
        <w:t>附件</w:t>
      </w:r>
      <w:r>
        <w:rPr>
          <w:rFonts w:hint="eastAsia" w:ascii="黑体" w:hAnsi="黑体" w:eastAsia="黑体" w:cs="黑体"/>
          <w:spacing w:val="-19"/>
          <w:position w:val="1"/>
          <w:sz w:val="32"/>
          <w:szCs w:val="32"/>
          <w:lang w:val="en-US" w:eastAsia="zh-CN"/>
        </w:rPr>
        <w:t>2</w:t>
      </w:r>
    </w:p>
    <w:p>
      <w:pPr>
        <w:jc w:val="center"/>
        <w:rPr>
          <w:rFonts w:ascii="方正小标宋简体" w:hAnsi="方正小标宋简体" w:eastAsia="方正小标宋简体" w:cs="方正小标宋简体"/>
          <w:b/>
          <w:bCs/>
          <w:spacing w:val="40"/>
          <w:sz w:val="44"/>
          <w:szCs w:val="44"/>
        </w:rPr>
      </w:pPr>
    </w:p>
    <w:p>
      <w:pPr>
        <w:jc w:val="center"/>
        <w:rPr>
          <w:rFonts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40"/>
          <w:sz w:val="44"/>
          <w:szCs w:val="44"/>
        </w:rPr>
        <w:t>合肥</w:t>
      </w:r>
      <w:r>
        <w:rPr>
          <w:rFonts w:hint="eastAsia" w:ascii="方正小标宋简体" w:hAnsi="方正小标宋简体" w:eastAsia="方正小标宋简体" w:cs="方正小标宋简体"/>
          <w:spacing w:val="40"/>
          <w:sz w:val="44"/>
          <w:szCs w:val="44"/>
          <w:lang w:val="en-US" w:eastAsia="zh-CN"/>
        </w:rPr>
        <w:t>高新区科大硅谷</w:t>
      </w:r>
      <w:r>
        <w:rPr>
          <w:rFonts w:hint="eastAsia" w:ascii="方正小标宋简体" w:hAnsi="方正小标宋简体" w:eastAsia="方正小标宋简体" w:cs="方正小标宋简体"/>
          <w:spacing w:val="40"/>
          <w:sz w:val="44"/>
          <w:szCs w:val="44"/>
        </w:rPr>
        <w:t>质量奖</w:t>
      </w:r>
    </w:p>
    <w:p>
      <w:pPr>
        <w:jc w:val="center"/>
        <w:rPr>
          <w:rFonts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40"/>
          <w:sz w:val="44"/>
          <w:szCs w:val="44"/>
        </w:rPr>
        <w:t>申报材料</w:t>
      </w:r>
    </w:p>
    <w:p>
      <w:pPr>
        <w:jc w:val="center"/>
        <w:rPr>
          <w:rFonts w:ascii="方正小标宋简体" w:hAnsi="方正小标宋简体" w:eastAsia="方正小标宋简体" w:cs="方正小标宋简体"/>
          <w:sz w:val="44"/>
          <w:szCs w:val="44"/>
        </w:rPr>
      </w:pPr>
    </w:p>
    <w:p>
      <w:pPr>
        <w:rPr>
          <w:sz w:val="28"/>
          <w:szCs w:val="28"/>
        </w:rPr>
      </w:pPr>
    </w:p>
    <w:p>
      <w:pPr>
        <w:rPr>
          <w:sz w:val="28"/>
          <w:szCs w:val="28"/>
        </w:rPr>
      </w:pPr>
    </w:p>
    <w:p>
      <w:pPr>
        <w:rPr>
          <w:sz w:val="28"/>
          <w:szCs w:val="28"/>
        </w:rPr>
      </w:pPr>
    </w:p>
    <w:p>
      <w:pPr>
        <w:rPr>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申报组织名称（加盖公章）</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ind w:firstLine="630" w:firstLineChars="196"/>
        <w:rPr>
          <w:rFonts w:ascii="仿宋_GB2312" w:hAnsi="仿宋_GB2312" w:eastAsia="仿宋_GB2312" w:cs="仿宋_GB2312"/>
          <w:b/>
          <w:bCs/>
          <w:sz w:val="32"/>
          <w:szCs w:val="32"/>
        </w:rPr>
      </w:pP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填报日期：</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Pr>
        <w:adjustRightInd w:val="0"/>
        <w:snapToGrid w:val="0"/>
        <w:spacing w:line="580" w:lineRule="exact"/>
        <w:jc w:val="center"/>
        <w:rPr>
          <w:rFonts w:hint="eastAsia" w:hAnsi="黑体" w:eastAsia="黑体" w:cs="黑体"/>
          <w:sz w:val="32"/>
          <w:szCs w:val="32"/>
        </w:rPr>
        <w:sectPr>
          <w:footerReference r:id="rId5" w:type="first"/>
          <w:footerReference r:id="rId3" w:type="default"/>
          <w:footerReference r:id="rId4" w:type="even"/>
          <w:pgSz w:w="11906" w:h="16838"/>
          <w:pgMar w:top="1984" w:right="1474" w:bottom="1984" w:left="1587" w:header="851" w:footer="992" w:gutter="0"/>
          <w:pgNumType w:fmt="numberInDash"/>
          <w:cols w:space="720" w:num="1"/>
          <w:titlePg/>
          <w:docGrid w:type="lines" w:linePitch="312" w:charSpace="0"/>
        </w:sectPr>
      </w:pPr>
    </w:p>
    <w:p>
      <w:pPr>
        <w:adjustRightInd w:val="0"/>
        <w:snapToGrid w:val="0"/>
        <w:spacing w:line="580" w:lineRule="exact"/>
        <w:jc w:val="center"/>
        <w:rPr>
          <w:rFonts w:hAnsi="黑体" w:eastAsia="黑体" w:cs="黑体"/>
          <w:sz w:val="32"/>
          <w:szCs w:val="32"/>
        </w:rPr>
      </w:pPr>
      <w:r>
        <w:rPr>
          <w:rFonts w:hint="eastAsia" w:hAnsi="黑体" w:eastAsia="黑体" w:cs="黑体"/>
          <w:sz w:val="32"/>
          <w:szCs w:val="32"/>
        </w:rPr>
        <w:t>填报说明</w:t>
      </w:r>
    </w:p>
    <w:p>
      <w:pPr>
        <w:adjustRightInd w:val="0"/>
        <w:snapToGrid w:val="0"/>
        <w:spacing w:line="580" w:lineRule="exact"/>
        <w:jc w:val="center"/>
        <w:rPr>
          <w:rFonts w:hAnsi="黑体" w:eastAsia="黑体" w:cs="黑体"/>
          <w:sz w:val="32"/>
          <w:szCs w:val="32"/>
        </w:rPr>
      </w:pP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、合肥</w:t>
      </w:r>
      <w:r>
        <w:rPr>
          <w:rFonts w:hint="eastAsia" w:ascii="仿宋_GB2312" w:hAnsi="仿宋_GB2312" w:eastAsia="仿宋_GB2312" w:cs="仿宋_GB2312"/>
          <w:sz w:val="32"/>
          <w:szCs w:val="32"/>
          <w:lang w:val="en-US" w:eastAsia="zh-CN"/>
        </w:rPr>
        <w:t>高新区科大硅谷</w:t>
      </w:r>
      <w:r>
        <w:rPr>
          <w:rFonts w:hint="eastAsia" w:ascii="仿宋_GB2312" w:hAnsi="仿宋_GB2312" w:eastAsia="仿宋_GB2312" w:cs="仿宋_GB2312"/>
          <w:sz w:val="32"/>
          <w:szCs w:val="32"/>
        </w:rPr>
        <w:t>质量奖申报材料由申报表、组织概述、自我评价报告和证实性材料组成。所有材料以</w:t>
      </w:r>
      <w:r>
        <w:rPr>
          <w:rFonts w:ascii="仿宋_GB2312" w:hAnsi="仿宋_GB2312" w:eastAsia="仿宋_GB2312" w:cs="仿宋_GB2312"/>
          <w:sz w:val="32"/>
          <w:szCs w:val="32"/>
        </w:rPr>
        <w:t>A4</w:t>
      </w:r>
      <w:r>
        <w:rPr>
          <w:rFonts w:hint="eastAsia" w:ascii="仿宋_GB2312" w:hAnsi="仿宋_GB2312" w:eastAsia="仿宋_GB2312" w:cs="仿宋_GB2312"/>
          <w:sz w:val="32"/>
          <w:szCs w:val="32"/>
        </w:rPr>
        <w:t>纸装订于一册，内容采用小四号字体双面打印，列出材料目录和对应的页码。沿长边采用胶粘装订，不得以文件夹等松散形式装订。</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、申报表按表格项目结合实际情况填写，各表具体要求见表后注释部分。需按年度填写的内容系指</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2年连续三年的指标。未明确时间要求的数量指标填写</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2年情况。表格篇幅不够时，应在不变动内容的情况下适当调整或另加附页。所有未填之项要说明原因或提供相关的证实性材料。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、组织概述按《卓越绩效评价准则实施指南》（</w:t>
      </w:r>
      <w:r>
        <w:rPr>
          <w:rFonts w:hint="eastAsia" w:ascii="Times New Roman" w:hAnsi="Times New Roman" w:eastAsia="仿宋_GB2312" w:cs="Times New Roman"/>
          <w:sz w:val="32"/>
          <w:szCs w:val="32"/>
          <w:lang w:val="en-US" w:eastAsia="zh-CN"/>
        </w:rPr>
        <w:t>GB/Z 19579-2012</w:t>
      </w:r>
      <w:r>
        <w:rPr>
          <w:rFonts w:hint="eastAsia" w:ascii="仿宋_GB2312" w:hAnsi="仿宋_GB2312" w:eastAsia="仿宋_GB2312" w:cs="仿宋_GB2312"/>
          <w:sz w:val="32"/>
          <w:szCs w:val="32"/>
        </w:rPr>
        <w:t>）附录</w:t>
      </w:r>
      <w:r>
        <w:rPr>
          <w:rFonts w:ascii="仿宋_GB2312" w:hAnsi="仿宋_GB2312" w:eastAsia="仿宋_GB2312" w:cs="仿宋_GB2312"/>
          <w:sz w:val="32"/>
          <w:szCs w:val="32"/>
        </w:rPr>
        <w:t>B</w:t>
      </w:r>
      <w:r>
        <w:rPr>
          <w:rFonts w:hint="eastAsia" w:ascii="仿宋_GB2312" w:hAnsi="仿宋_GB2312" w:eastAsia="仿宋_GB2312" w:cs="仿宋_GB2312"/>
          <w:sz w:val="32"/>
          <w:szCs w:val="32"/>
        </w:rPr>
        <w:t>的要求撰写，限</w:t>
      </w:r>
      <w:r>
        <w:rPr>
          <w:rFonts w:hint="default" w:ascii="Times New Roman" w:hAnsi="Times New Roman" w:eastAsia="仿宋_GB2312" w:cs="Times New Roman"/>
          <w:sz w:val="32"/>
          <w:szCs w:val="32"/>
        </w:rPr>
        <w:t>3000</w:t>
      </w:r>
      <w:r>
        <w:rPr>
          <w:rFonts w:hint="eastAsia" w:ascii="仿宋_GB2312" w:hAnsi="仿宋_GB2312" w:eastAsia="仿宋_GB2312" w:cs="仿宋_GB2312"/>
          <w:sz w:val="32"/>
          <w:szCs w:val="32"/>
        </w:rPr>
        <w:t>字以内。</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4</w:t>
      </w:r>
      <w:r>
        <w:rPr>
          <w:rFonts w:hint="eastAsia" w:ascii="仿宋_GB2312" w:hAnsi="仿宋_GB2312" w:eastAsia="仿宋_GB2312" w:cs="仿宋_GB2312"/>
          <w:sz w:val="32"/>
          <w:szCs w:val="32"/>
        </w:rPr>
        <w:t>、自我评价报告要详细说明导入卓越绩效管理的时间、过程、做法、成效和经验（导入卓越绩效管理工作的总结，单独成篇）；应对照《卓越绩效评价准则》（</w:t>
      </w:r>
      <w:r>
        <w:rPr>
          <w:rFonts w:hint="eastAsia" w:ascii="Times New Roman" w:hAnsi="Times New Roman" w:eastAsia="仿宋_GB2312" w:cs="Times New Roman"/>
          <w:sz w:val="32"/>
          <w:szCs w:val="32"/>
          <w:lang w:val="en-US" w:eastAsia="zh-CN"/>
        </w:rPr>
        <w:t>GB/T 19580-2012</w:t>
      </w:r>
      <w:r>
        <w:rPr>
          <w:rFonts w:hint="eastAsia" w:ascii="仿宋_GB2312" w:hAnsi="仿宋_GB2312" w:eastAsia="仿宋_GB2312" w:cs="仿宋_GB2312"/>
          <w:sz w:val="32"/>
          <w:szCs w:val="32"/>
        </w:rPr>
        <w:t>），逐条从采用方法、工作展开和实施结果三个层面用数据、事实和图表进行说明。部分内容可互相引用，但应说明。需要追溯的内容限</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2年内，无追溯的内容只说明</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2年情况。报告文字力求简要。</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5</w:t>
      </w:r>
      <w:r>
        <w:rPr>
          <w:rFonts w:hint="eastAsia" w:ascii="仿宋_GB2312" w:hAnsi="仿宋_GB2312" w:eastAsia="仿宋_GB2312" w:cs="仿宋_GB2312"/>
          <w:sz w:val="32"/>
          <w:szCs w:val="32"/>
        </w:rPr>
        <w:t>、证实性材料包括：组织基本信息资料，与申报表中内容有关的材料，反映组织管理水平和经营业绩的材料，组织认为还需提供</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材料等。证实性材料具体清单如下：</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●相应资质和证照复印件。</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●质量管理体系认证证书或其他相关管理体系认证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验收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证书复印件（证书覆盖范围应与申报主体名称相一致，并在有效期内）。</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●税务部门出具的纳税证明。包括</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2分年度的纳税额及遵守税务法律法规情况。</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2分年度的外部财务审计报告（仅需提供正文部分和资产负债表、损益表、现金流量表）。</w:t>
      </w:r>
    </w:p>
    <w:p>
      <w:pPr>
        <w:adjustRightInd w:val="0"/>
        <w:snapToGrid w:val="0"/>
        <w:spacing w:line="580"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20年以来市级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以上主管部门或行业协会授予的质量荣誉证书复印件。</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●主营业务被法律法规列入市场准入范围的，应提供相关资质证书复印件。如：生产许可证、</w:t>
      </w:r>
      <w:r>
        <w:rPr>
          <w:rFonts w:ascii="仿宋_GB2312" w:hAnsi="仿宋_GB2312" w:eastAsia="仿宋_GB2312" w:cs="仿宋_GB2312"/>
          <w:color w:val="auto"/>
          <w:sz w:val="32"/>
          <w:szCs w:val="32"/>
        </w:rPr>
        <w:t>3C</w:t>
      </w:r>
      <w:r>
        <w:rPr>
          <w:rFonts w:hint="eastAsia" w:ascii="仿宋_GB2312" w:hAnsi="仿宋_GB2312" w:eastAsia="仿宋_GB2312" w:cs="仿宋_GB2312"/>
          <w:color w:val="auto"/>
          <w:sz w:val="32"/>
          <w:szCs w:val="32"/>
        </w:rPr>
        <w:t>认证证书等。</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●专职从事质量相关工作人员清单和相关资格证书复印件。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●顾客满意度测评分析报告和员工满意度测评分析报告。</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20年以来参与社会捐助等公益事业的证明材料。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以上为必须提供的证实性材料，对不能提供项目，应逐一作出解释说明。下列为补充性证实性材料，企业可根据实际情况提供。</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●标准化良好行为证书复印件。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●主导产品采用国际标准的采标证书复印件。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●主导或参与制定国际标准、国家标准、行业标准或联盟标准证明材料。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●省级以上计量确认证书复印件。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●高新技术企业证书复印件。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●新产品或高新技术产品证书复印件。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●专利清单及专利证书复印件。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●国家级、省级企业技术中心证书复印件。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●服务标准化试点单位证书复印件。</w:t>
      </w:r>
    </w:p>
    <w:p>
      <w:pPr>
        <w:adjustRightInd w:val="0"/>
        <w:snapToGrid w:val="0"/>
        <w:spacing w:line="580" w:lineRule="exact"/>
        <w:ind w:firstLine="482"/>
        <w:rPr>
          <w:rFonts w:ascii="仿宋_GB2312" w:hAnsi="仿宋_GB2312" w:eastAsia="仿宋_GB2312" w:cs="仿宋_GB2312"/>
          <w:sz w:val="32"/>
          <w:szCs w:val="32"/>
          <w:highlight w:val="none"/>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以上优秀</w:t>
      </w:r>
      <w:r>
        <w:rPr>
          <w:rFonts w:ascii="仿宋_GB2312" w:hAnsi="仿宋_GB2312" w:eastAsia="仿宋_GB2312" w:cs="仿宋_GB2312"/>
          <w:sz w:val="32"/>
          <w:szCs w:val="32"/>
          <w:highlight w:val="none"/>
        </w:rPr>
        <w:t>QC</w:t>
      </w:r>
      <w:r>
        <w:rPr>
          <w:rFonts w:hint="eastAsia" w:ascii="仿宋_GB2312" w:hAnsi="仿宋_GB2312" w:eastAsia="仿宋_GB2312" w:cs="仿宋_GB2312"/>
          <w:sz w:val="32"/>
          <w:szCs w:val="32"/>
          <w:highlight w:val="none"/>
        </w:rPr>
        <w:t>小组证书复印件。</w:t>
      </w:r>
    </w:p>
    <w:p>
      <w:pPr>
        <w:adjustRightInd w:val="0"/>
        <w:snapToGrid w:val="0"/>
        <w:spacing w:line="580" w:lineRule="exact"/>
        <w:ind w:firstLine="482"/>
        <w:rPr>
          <w:rFonts w:hint="eastAsia" w:ascii="仿宋_GB2312" w:hAnsi="仿宋_GB2312" w:eastAsia="仿宋_GB2312" w:cs="仿宋_GB2312"/>
          <w:sz w:val="32"/>
          <w:szCs w:val="32"/>
          <w:highlight w:val="none"/>
        </w:rPr>
      </w:pP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20年以来获得的</w:t>
      </w:r>
      <w:r>
        <w:rPr>
          <w:rFonts w:hint="eastAsia" w:ascii="仿宋_GB2312" w:hAnsi="仿宋_GB2312" w:eastAsia="仿宋_GB2312" w:cs="仿宋_GB2312"/>
          <w:sz w:val="32"/>
          <w:szCs w:val="32"/>
          <w:highlight w:val="none"/>
          <w:lang w:val="en-US" w:eastAsia="zh-CN"/>
        </w:rPr>
        <w:t>区</w:t>
      </w:r>
      <w:r>
        <w:rPr>
          <w:rFonts w:hint="eastAsia" w:ascii="仿宋_GB2312" w:hAnsi="仿宋_GB2312" w:eastAsia="仿宋_GB2312" w:cs="仿宋_GB2312"/>
          <w:sz w:val="32"/>
          <w:szCs w:val="32"/>
          <w:highlight w:val="none"/>
        </w:rPr>
        <w:t>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以上其他荣誉证书复印件。</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w:t>
      </w:r>
      <w:r>
        <w:rPr>
          <w:rFonts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rPr>
        <w:t>2年分年度的环境监测报告各一份，对环境明显无影响的行业可不提供。</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●制造业企业提供</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20年以来各级市场监管及行业主管部门对本企业产品实施的所有含监督性质的产品质量检验报告复印件，工程、服务业企业提供</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20年以来各级行业主管部门对本企业工程</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服务项目实施的所有含监督性质的检查（抽查、巡查）结果复印件。</w:t>
      </w:r>
    </w:p>
    <w:p>
      <w:pPr>
        <w:adjustRightInd w:val="0"/>
        <w:snapToGrid w:val="0"/>
        <w:spacing w:line="580" w:lineRule="exact"/>
        <w:ind w:firstLine="48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●生产企业提供产品执行标准封面复印件，工程和服务企业列出主要执行标准和管理制度清单。</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●能够反映企业综合实力、经营业绩和社会影响</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材料。</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●企业认为应提供</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证实性材料。</w:t>
      </w:r>
    </w:p>
    <w:p>
      <w:pPr>
        <w:spacing w:line="440" w:lineRule="exact"/>
        <w:ind w:firstLine="482"/>
        <w:rPr>
          <w:rFonts w:ascii="宋体"/>
          <w:sz w:val="24"/>
        </w:rPr>
      </w:pPr>
    </w:p>
    <w:p>
      <w:pPr>
        <w:widowControl/>
        <w:jc w:val="left"/>
        <w:rPr>
          <w:rFonts w:ascii="方正小标宋简体" w:hAnsi="方正小标宋简体" w:eastAsia="方正小标宋简体" w:cs="方正小标宋简体"/>
          <w:spacing w:val="-4"/>
          <w:sz w:val="44"/>
          <w:szCs w:val="44"/>
        </w:rPr>
      </w:pPr>
      <w:r>
        <w:rPr>
          <w:rFonts w:ascii="方正小标宋简体" w:hAnsi="方正小标宋简体" w:eastAsia="方正小标宋简体" w:cs="方正小标宋简体"/>
          <w:spacing w:val="-4"/>
          <w:sz w:val="44"/>
          <w:szCs w:val="44"/>
        </w:rPr>
        <w:br w:type="page"/>
      </w:r>
    </w:p>
    <w:p>
      <w:pPr>
        <w:spacing w:line="560" w:lineRule="exact"/>
        <w:jc w:val="center"/>
        <w:rPr>
          <w:rFonts w:ascii="方正小标宋简体" w:hAnsi="方正小标宋简体" w:eastAsia="方正小标宋简体" w:cs="方正小标宋简体"/>
          <w:spacing w:val="-4"/>
          <w:sz w:val="44"/>
          <w:szCs w:val="44"/>
        </w:rPr>
      </w:pPr>
      <w:r>
        <w:rPr>
          <w:rFonts w:hint="eastAsia" w:ascii="方正小标宋简体" w:hAnsi="方正小标宋简体" w:eastAsia="方正小标宋简体" w:cs="方正小标宋简体"/>
          <w:spacing w:val="-4"/>
          <w:sz w:val="44"/>
          <w:szCs w:val="44"/>
        </w:rPr>
        <w:t>申报组织声明</w:t>
      </w:r>
    </w:p>
    <w:p>
      <w:pPr>
        <w:widowControl/>
        <w:spacing w:line="560" w:lineRule="exact"/>
        <w:jc w:val="left"/>
        <w:rPr>
          <w:rFonts w:ascii="仿宋_GB2312" w:hAnsi="宋体" w:eastAsia="仿宋_GB2312"/>
          <w:b/>
          <w:bCs/>
          <w:spacing w:val="-4"/>
          <w:kern w:val="0"/>
          <w:sz w:val="32"/>
          <w:szCs w:val="32"/>
        </w:rPr>
      </w:pPr>
    </w:p>
    <w:p>
      <w:pPr>
        <w:widowControl/>
        <w:spacing w:line="560" w:lineRule="exact"/>
        <w:jc w:val="left"/>
        <w:rPr>
          <w:rFonts w:ascii="仿宋_GB2312" w:hAnsi="宋体" w:eastAsia="仿宋_GB2312" w:cs="仿宋_GB2312"/>
          <w:spacing w:val="-4"/>
          <w:kern w:val="0"/>
          <w:sz w:val="32"/>
          <w:szCs w:val="32"/>
        </w:rPr>
      </w:pPr>
      <w:r>
        <w:rPr>
          <w:rFonts w:hint="eastAsia" w:ascii="仿宋_GB2312" w:hAnsi="宋体" w:eastAsia="仿宋_GB2312" w:cs="仿宋_GB2312"/>
          <w:spacing w:val="-4"/>
          <w:kern w:val="0"/>
          <w:sz w:val="32"/>
          <w:szCs w:val="32"/>
        </w:rPr>
        <w:t>本组织郑重声明</w:t>
      </w:r>
      <w:r>
        <w:rPr>
          <w:rFonts w:hint="eastAsia" w:ascii="仿宋_GB2312" w:hAnsi="宋体" w:eastAsia="仿宋_GB2312" w:cs="仿宋_GB2312"/>
          <w:spacing w:val="-4"/>
          <w:kern w:val="0"/>
          <w:sz w:val="32"/>
          <w:szCs w:val="32"/>
          <w:lang w:eastAsia="zh-CN"/>
        </w:rPr>
        <w:t>：</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1</w:t>
      </w:r>
      <w:r>
        <w:rPr>
          <w:rFonts w:hint="eastAsia" w:ascii="仿宋_GB2312" w:hAnsi="宋体" w:eastAsia="仿宋_GB2312" w:cs="仿宋_GB2312"/>
          <w:spacing w:val="-4"/>
          <w:kern w:val="0"/>
          <w:sz w:val="32"/>
          <w:szCs w:val="32"/>
        </w:rPr>
        <w:t>、遵守合肥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质量奖评审的相关制度、标准和规范。</w:t>
      </w:r>
    </w:p>
    <w:p>
      <w:pPr>
        <w:widowControl/>
        <w:spacing w:line="560" w:lineRule="exact"/>
        <w:ind w:firstLine="624" w:firstLineChars="200"/>
        <w:jc w:val="left"/>
        <w:rPr>
          <w:rFonts w:ascii="宋体"/>
          <w:kern w:val="0"/>
          <w:sz w:val="32"/>
          <w:szCs w:val="32"/>
        </w:rPr>
      </w:pPr>
      <w:r>
        <w:rPr>
          <w:rFonts w:ascii="仿宋_GB2312" w:hAnsi="宋体" w:eastAsia="仿宋_GB2312" w:cs="仿宋_GB2312"/>
          <w:spacing w:val="-4"/>
          <w:kern w:val="0"/>
          <w:sz w:val="32"/>
          <w:szCs w:val="32"/>
        </w:rPr>
        <w:t>2</w:t>
      </w:r>
      <w:r>
        <w:rPr>
          <w:rFonts w:hint="eastAsia" w:ascii="仿宋_GB2312" w:hAnsi="宋体" w:eastAsia="仿宋_GB2312" w:cs="仿宋_GB2312"/>
          <w:spacing w:val="-4"/>
          <w:kern w:val="0"/>
          <w:sz w:val="32"/>
          <w:szCs w:val="32"/>
        </w:rPr>
        <w:t>、所提交申报材料真实、准确、合法、有效，如有不实愿接受处理并承担相应责任。</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3</w:t>
      </w:r>
      <w:r>
        <w:rPr>
          <w:rFonts w:hint="eastAsia" w:ascii="仿宋_GB2312" w:hAnsi="宋体" w:eastAsia="仿宋_GB2312" w:cs="仿宋_GB2312"/>
          <w:spacing w:val="-4"/>
          <w:kern w:val="0"/>
          <w:sz w:val="32"/>
          <w:szCs w:val="32"/>
        </w:rPr>
        <w:t>、同意最后公布的评审结论为最终决定，在有关方面具有约束力。</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4</w:t>
      </w:r>
      <w:r>
        <w:rPr>
          <w:rFonts w:hint="eastAsia" w:ascii="仿宋_GB2312" w:hAnsi="宋体" w:eastAsia="仿宋_GB2312" w:cs="仿宋_GB2312"/>
          <w:spacing w:val="-4"/>
          <w:kern w:val="0"/>
          <w:sz w:val="32"/>
          <w:szCs w:val="32"/>
        </w:rPr>
        <w:t>、正确宣传所获的合肥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质量奖荣誉。</w:t>
      </w:r>
    </w:p>
    <w:p>
      <w:pPr>
        <w:widowControl/>
        <w:spacing w:line="560" w:lineRule="exact"/>
        <w:ind w:firstLine="624" w:firstLineChars="200"/>
        <w:jc w:val="left"/>
        <w:rPr>
          <w:rFonts w:ascii="宋体"/>
          <w:kern w:val="0"/>
          <w:sz w:val="32"/>
          <w:szCs w:val="32"/>
        </w:rPr>
      </w:pPr>
      <w:r>
        <w:rPr>
          <w:rFonts w:ascii="仿宋_GB2312" w:hAnsi="宋体" w:eastAsia="仿宋_GB2312" w:cs="仿宋_GB2312"/>
          <w:spacing w:val="-4"/>
          <w:kern w:val="0"/>
          <w:sz w:val="32"/>
          <w:szCs w:val="32"/>
        </w:rPr>
        <w:t>5</w:t>
      </w:r>
      <w:r>
        <w:rPr>
          <w:rFonts w:hint="eastAsia" w:ascii="仿宋_GB2312" w:hAnsi="宋体" w:eastAsia="仿宋_GB2312" w:cs="仿宋_GB2312"/>
          <w:spacing w:val="-4"/>
          <w:kern w:val="0"/>
          <w:sz w:val="32"/>
          <w:szCs w:val="32"/>
        </w:rPr>
        <w:t>、在获奖后积极履行社会责任，向社会公开和推广本企业实施卓越绩效管理模式的方法和经验（商业秘密除外），为合肥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质量奖宣传推广和应用研究工作提供力所能及的协助。</w:t>
      </w:r>
    </w:p>
    <w:p>
      <w:pPr>
        <w:widowControl/>
        <w:spacing w:line="560" w:lineRule="exact"/>
        <w:jc w:val="left"/>
        <w:rPr>
          <w:rFonts w:ascii="仿宋_GB2312" w:hAnsi="宋体" w:eastAsia="仿宋_GB2312"/>
          <w:spacing w:val="-4"/>
          <w:kern w:val="0"/>
          <w:sz w:val="32"/>
          <w:szCs w:val="32"/>
        </w:rPr>
      </w:pPr>
    </w:p>
    <w:p>
      <w:pPr>
        <w:widowControl/>
        <w:tabs>
          <w:tab w:val="left" w:pos="4654"/>
        </w:tabs>
        <w:spacing w:line="560" w:lineRule="exact"/>
        <w:jc w:val="left"/>
        <w:rPr>
          <w:rFonts w:ascii="仿宋_GB2312" w:hAnsi="宋体" w:eastAsia="仿宋_GB2312"/>
          <w:spacing w:val="-4"/>
          <w:kern w:val="0"/>
          <w:sz w:val="32"/>
          <w:szCs w:val="32"/>
        </w:rPr>
      </w:pPr>
      <w:r>
        <w:rPr>
          <w:rFonts w:ascii="仿宋_GB2312" w:hAnsi="宋体" w:eastAsia="仿宋_GB2312"/>
          <w:spacing w:val="-4"/>
          <w:kern w:val="0"/>
          <w:sz w:val="32"/>
          <w:szCs w:val="32"/>
        </w:rPr>
        <w:tab/>
      </w:r>
    </w:p>
    <w:p>
      <w:pPr>
        <w:widowControl/>
        <w:tabs>
          <w:tab w:val="left" w:pos="4654"/>
        </w:tabs>
        <w:spacing w:line="560" w:lineRule="exact"/>
        <w:jc w:val="left"/>
        <w:rPr>
          <w:rFonts w:ascii="仿宋_GB2312" w:hAnsi="宋体" w:eastAsia="仿宋_GB2312"/>
          <w:spacing w:val="-4"/>
          <w:kern w:val="0"/>
          <w:sz w:val="32"/>
          <w:szCs w:val="32"/>
        </w:rPr>
      </w:pPr>
    </w:p>
    <w:p>
      <w:pPr>
        <w:widowControl/>
        <w:spacing w:line="560" w:lineRule="exact"/>
        <w:ind w:right="624" w:firstLine="4056" w:firstLineChars="13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法人代表签字：</w:t>
      </w:r>
    </w:p>
    <w:p>
      <w:pPr>
        <w:widowControl/>
        <w:spacing w:line="560" w:lineRule="exact"/>
        <w:ind w:right="624" w:firstLine="4056" w:firstLineChars="13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申报组织印章：</w:t>
      </w:r>
    </w:p>
    <w:p>
      <w:pPr>
        <w:widowControl/>
        <w:spacing w:line="560" w:lineRule="exact"/>
        <w:ind w:right="624" w:firstLine="5304" w:firstLineChars="17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日期：</w:t>
      </w:r>
    </w:p>
    <w:p>
      <w:pPr>
        <w:spacing w:line="560" w:lineRule="exact"/>
        <w:rPr>
          <w:rFonts w:ascii="仿宋_GB2312" w:hAnsi="宋体" w:eastAsia="仿宋_GB2312"/>
          <w:kern w:val="0"/>
          <w:sz w:val="32"/>
          <w:szCs w:val="32"/>
        </w:rPr>
      </w:pPr>
    </w:p>
    <w:p>
      <w:pPr>
        <w:rPr>
          <w:rFonts w:ascii="仿宋_GB2312" w:hAnsi="宋体" w:eastAsia="仿宋_GB2312"/>
          <w:b/>
          <w:bCs/>
          <w:kern w:val="0"/>
          <w:sz w:val="32"/>
          <w:szCs w:val="32"/>
        </w:rPr>
      </w:pPr>
    </w:p>
    <w:p>
      <w:pPr>
        <w:rPr>
          <w:rFonts w:ascii="仿宋_GB2312" w:hAnsi="宋体" w:eastAsia="仿宋_GB2312"/>
          <w:b/>
          <w:bCs/>
          <w:kern w:val="0"/>
          <w:sz w:val="32"/>
          <w:szCs w:val="32"/>
        </w:rPr>
      </w:pPr>
    </w:p>
    <w:p>
      <w:pPr>
        <w:rPr>
          <w:rFonts w:ascii="仿宋_GB2312" w:hAnsi="宋体" w:eastAsia="仿宋_GB2312"/>
          <w:b/>
          <w:bCs/>
          <w:kern w:val="0"/>
          <w:sz w:val="32"/>
          <w:szCs w:val="32"/>
        </w:rPr>
      </w:pP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接受质量管理咨询服务情况说明</w:t>
      </w:r>
    </w:p>
    <w:p>
      <w:pPr>
        <w:spacing w:line="560" w:lineRule="exact"/>
        <w:jc w:val="center"/>
        <w:rPr>
          <w:rFonts w:ascii="宋体"/>
          <w:b/>
          <w:bCs/>
          <w:kern w:val="0"/>
          <w:sz w:val="44"/>
          <w:szCs w:val="44"/>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413"/>
        <w:gridCol w:w="4116"/>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5"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外部机构</w:t>
            </w:r>
          </w:p>
          <w:p>
            <w:pPr>
              <w:spacing w:line="360" w:lineRule="exact"/>
              <w:jc w:val="center"/>
              <w:rPr>
                <w:rFonts w:ascii="黑体" w:hAnsi="黑体" w:eastAsia="黑体" w:cs="黑体"/>
                <w:sz w:val="28"/>
                <w:szCs w:val="28"/>
              </w:rPr>
            </w:pPr>
            <w:r>
              <w:rPr>
                <w:rFonts w:hint="eastAsia" w:ascii="黑体" w:hAnsi="黑体" w:eastAsia="黑体" w:cs="黑体"/>
                <w:sz w:val="28"/>
                <w:szCs w:val="28"/>
              </w:rPr>
              <w:t>名称</w:t>
            </w:r>
          </w:p>
        </w:tc>
        <w:tc>
          <w:tcPr>
            <w:tcW w:w="1413"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有关人员姓名</w:t>
            </w:r>
          </w:p>
        </w:tc>
        <w:tc>
          <w:tcPr>
            <w:tcW w:w="4116"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项目内容</w:t>
            </w:r>
          </w:p>
        </w:tc>
        <w:tc>
          <w:tcPr>
            <w:tcW w:w="1298"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起始</w:t>
            </w:r>
          </w:p>
          <w:p>
            <w:pPr>
              <w:spacing w:line="360" w:lineRule="exact"/>
              <w:jc w:val="center"/>
              <w:rPr>
                <w:rFonts w:ascii="黑体" w:hAnsi="黑体" w:eastAsia="黑体" w:cs="黑体"/>
                <w:sz w:val="28"/>
                <w:szCs w:val="28"/>
              </w:rPr>
            </w:pPr>
            <w:r>
              <w:rPr>
                <w:rFonts w:hint="eastAsia" w:ascii="黑体" w:hAnsi="黑体" w:eastAsia="黑体" w:cs="黑体"/>
                <w:sz w:val="28"/>
                <w:szCs w:val="2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9" w:hRule="atLeast"/>
          <w:jc w:val="center"/>
        </w:trPr>
        <w:tc>
          <w:tcPr>
            <w:tcW w:w="1695" w:type="dxa"/>
          </w:tcPr>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tc>
        <w:tc>
          <w:tcPr>
            <w:tcW w:w="1413" w:type="dxa"/>
          </w:tcPr>
          <w:p>
            <w:pPr>
              <w:rPr>
                <w:rFonts w:ascii="仿宋_GB2312" w:hAnsi="仿宋_GB2312" w:eastAsia="仿宋_GB2312" w:cs="仿宋_GB2312"/>
                <w:sz w:val="28"/>
                <w:szCs w:val="28"/>
              </w:rPr>
            </w:pPr>
          </w:p>
        </w:tc>
        <w:tc>
          <w:tcPr>
            <w:tcW w:w="4116" w:type="dxa"/>
          </w:tcPr>
          <w:p>
            <w:pPr>
              <w:rPr>
                <w:rFonts w:ascii="仿宋_GB2312" w:hAnsi="仿宋_GB2312" w:eastAsia="仿宋_GB2312" w:cs="仿宋_GB2312"/>
                <w:sz w:val="28"/>
                <w:szCs w:val="28"/>
              </w:rPr>
            </w:pPr>
          </w:p>
        </w:tc>
        <w:tc>
          <w:tcPr>
            <w:tcW w:w="1298" w:type="dxa"/>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5" w:hRule="atLeast"/>
          <w:jc w:val="center"/>
        </w:trPr>
        <w:tc>
          <w:tcPr>
            <w:tcW w:w="8522" w:type="dxa"/>
            <w:gridSpan w:val="4"/>
          </w:tcPr>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注：为了规范合肥</w:t>
            </w:r>
            <w:r>
              <w:rPr>
                <w:rFonts w:hint="eastAsia" w:ascii="仿宋_GB2312" w:hAnsi="仿宋_GB2312" w:eastAsia="仿宋_GB2312" w:cs="仿宋_GB2312"/>
                <w:sz w:val="28"/>
                <w:szCs w:val="28"/>
                <w:lang w:val="en-US" w:eastAsia="zh-CN"/>
              </w:rPr>
              <w:t>高新区科大硅谷</w:t>
            </w:r>
            <w:r>
              <w:rPr>
                <w:rFonts w:hint="eastAsia" w:ascii="仿宋_GB2312" w:hAnsi="仿宋_GB2312" w:eastAsia="仿宋_GB2312" w:cs="仿宋_GB2312"/>
                <w:sz w:val="28"/>
                <w:szCs w:val="28"/>
              </w:rPr>
              <w:t>质量奖申报、评审工作，避免有关机构和人员既参加对申报企业的咨询服务活动，又参加评审工作，请在本表中如实填写自</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20年以来邀请外部机构和人员进行有关质量管理的咨询、培训、讲座等方面的情况。在提交本申报材料之后、现场评审之前，发生类似情况，应及时补充告知</w:t>
            </w:r>
            <w:r>
              <w:rPr>
                <w:rFonts w:hint="eastAsia" w:ascii="仿宋_GB2312" w:hAnsi="仿宋_GB2312" w:eastAsia="仿宋_GB2312" w:cs="仿宋_GB2312"/>
                <w:sz w:val="28"/>
                <w:szCs w:val="28"/>
                <w:lang w:val="en-US" w:eastAsia="zh-CN"/>
              </w:rPr>
              <w:t>区市场监管局</w:t>
            </w:r>
            <w:r>
              <w:rPr>
                <w:rFonts w:hint="eastAsia" w:ascii="仿宋_GB2312" w:hAnsi="仿宋_GB2312" w:eastAsia="仿宋_GB2312" w:cs="仿宋_GB2312"/>
                <w:sz w:val="28"/>
                <w:szCs w:val="28"/>
              </w:rPr>
              <w:t>。如事后查明组织未如实申报此类信息的，将对申报组织、有关机构和个人按照有关规定予以处理。</w:t>
            </w:r>
          </w:p>
        </w:tc>
      </w:tr>
    </w:tbl>
    <w:p>
      <w:pPr>
        <w:spacing w:line="460" w:lineRule="exact"/>
        <w:jc w:val="center"/>
        <w:rPr>
          <w:rFonts w:hAnsi="黑体" w:eastAsia="黑体"/>
          <w:sz w:val="32"/>
          <w:szCs w:val="32"/>
        </w:rPr>
      </w:pPr>
      <w:r>
        <w:rPr>
          <w:rFonts w:hint="eastAsia" w:hAnsi="黑体" w:eastAsia="黑体" w:cs="黑体"/>
          <w:sz w:val="32"/>
          <w:szCs w:val="32"/>
        </w:rPr>
        <w:t>一、基本情况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428"/>
        <w:gridCol w:w="956"/>
        <w:gridCol w:w="1440"/>
        <w:gridCol w:w="1386"/>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组织名称</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法人代表</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通讯地址</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邮编</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主管部门</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成立日期</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主营业务</w:t>
            </w:r>
          </w:p>
        </w:tc>
        <w:tc>
          <w:tcPr>
            <w:tcW w:w="7157" w:type="dxa"/>
            <w:gridSpan w:val="5"/>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最高管理者</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电话</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联系部门</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联系人</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联系电话</w:t>
            </w:r>
          </w:p>
          <w:p>
            <w:pPr>
              <w:spacing w:line="300" w:lineRule="exact"/>
              <w:ind w:firstLine="280" w:firstLineChars="100"/>
              <w:rPr>
                <w:rFonts w:ascii="仿宋_GB2312" w:eastAsia="仿宋_GB2312"/>
                <w:sz w:val="28"/>
                <w:szCs w:val="28"/>
              </w:rPr>
            </w:pPr>
            <w:r>
              <w:rPr>
                <w:rFonts w:ascii="仿宋_GB2312" w:eastAsia="仿宋_GB2312" w:cs="仿宋_GB2312"/>
                <w:sz w:val="28"/>
                <w:szCs w:val="28"/>
              </w:rPr>
              <w:t>/</w:t>
            </w:r>
            <w:r>
              <w:rPr>
                <w:rFonts w:hint="eastAsia" w:ascii="仿宋_GB2312" w:eastAsia="仿宋_GB2312" w:cs="仿宋_GB2312"/>
                <w:sz w:val="28"/>
                <w:szCs w:val="28"/>
              </w:rPr>
              <w:t>手机</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传真</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电子邮件</w:t>
            </w:r>
          </w:p>
        </w:tc>
        <w:tc>
          <w:tcPr>
            <w:tcW w:w="7157" w:type="dxa"/>
            <w:gridSpan w:val="5"/>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经济类型</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所属行业</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企业规模</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总资产</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5564" w:type="dxa"/>
            <w:gridSpan w:val="4"/>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近三年重大质量、安全、环保事故情况</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5564" w:type="dxa"/>
            <w:gridSpan w:val="4"/>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近三年较大投诉、不良记录及违法行为情况</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员工总数</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研发人数</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管理人员数</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自评师数</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已通过的管理体系认证</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主要质量管理方法</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ascii="仿宋_GB2312" w:eastAsia="仿宋_GB2312" w:cs="仿宋_GB2312"/>
                <w:sz w:val="28"/>
                <w:szCs w:val="28"/>
              </w:rPr>
              <w:t>KPI</w:t>
            </w:r>
            <w:r>
              <w:rPr>
                <w:rFonts w:hint="eastAsia" w:ascii="仿宋_GB2312" w:eastAsia="仿宋_GB2312" w:cs="仿宋_GB2312"/>
                <w:sz w:val="28"/>
                <w:szCs w:val="28"/>
              </w:rPr>
              <w:t>考核体系建立情况</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所属单位明细（可附页）</w:t>
            </w:r>
          </w:p>
        </w:tc>
        <w:tc>
          <w:tcPr>
            <w:tcW w:w="5729" w:type="dxa"/>
            <w:gridSpan w:val="4"/>
            <w:vAlign w:val="center"/>
          </w:tcPr>
          <w:p>
            <w:pPr>
              <w:spacing w:line="300" w:lineRule="exact"/>
              <w:jc w:val="center"/>
              <w:rPr>
                <w:rFonts w:ascii="仿宋_GB2312" w:eastAsia="仿宋_GB2312"/>
                <w:sz w:val="28"/>
                <w:szCs w:val="28"/>
              </w:rPr>
            </w:pPr>
          </w:p>
        </w:tc>
      </w:tr>
    </w:tbl>
    <w:p>
      <w:pPr>
        <w:spacing w:line="400" w:lineRule="exact"/>
        <w:ind w:left="328" w:right="109"/>
        <w:jc w:val="lef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w:t>
      </w:r>
      <w:r>
        <w:rPr>
          <w:rFonts w:ascii="仿宋_GB2312" w:hAnsi="仿宋_GB2312" w:eastAsia="仿宋_GB2312" w:cs="仿宋_GB2312"/>
          <w:spacing w:val="-4"/>
          <w:sz w:val="28"/>
          <w:szCs w:val="28"/>
        </w:rPr>
        <w:t>1.</w:t>
      </w:r>
      <w:r>
        <w:rPr>
          <w:rFonts w:hint="eastAsia" w:ascii="仿宋_GB2312" w:hAnsi="仿宋_GB2312" w:eastAsia="仿宋_GB2312" w:cs="仿宋_GB2312"/>
          <w:spacing w:val="-4"/>
          <w:sz w:val="28"/>
          <w:szCs w:val="28"/>
        </w:rPr>
        <w:t>经济类型指国有、集体、股份合作、联营、有限责任、股份、私营、港澳台资、外商投资、其他企业等。详见国家统计局、原国家工商总局《关于划分企业登记注册类型的规定调整的通知》（国统字〔</w:t>
      </w:r>
      <w:r>
        <w:rPr>
          <w:rFonts w:ascii="仿宋_GB2312" w:hAnsi="仿宋_GB2312" w:eastAsia="仿宋_GB2312" w:cs="仿宋_GB2312"/>
          <w:spacing w:val="-4"/>
          <w:sz w:val="28"/>
          <w:szCs w:val="28"/>
        </w:rPr>
        <w:t>2011</w:t>
      </w:r>
      <w:r>
        <w:rPr>
          <w:rFonts w:hint="eastAsia" w:ascii="仿宋_GB2312" w:hAnsi="仿宋_GB2312" w:eastAsia="仿宋_GB2312" w:cs="仿宋_GB2312"/>
          <w:spacing w:val="-4"/>
          <w:sz w:val="28"/>
          <w:szCs w:val="28"/>
        </w:rPr>
        <w:t>〕</w:t>
      </w:r>
      <w:r>
        <w:rPr>
          <w:rFonts w:ascii="仿宋_GB2312" w:hAnsi="仿宋_GB2312" w:eastAsia="仿宋_GB2312" w:cs="仿宋_GB2312"/>
          <w:spacing w:val="-4"/>
          <w:sz w:val="28"/>
          <w:szCs w:val="28"/>
        </w:rPr>
        <w:t xml:space="preserve">86 </w:t>
      </w:r>
      <w:r>
        <w:rPr>
          <w:rFonts w:hint="eastAsia" w:ascii="仿宋_GB2312" w:hAnsi="仿宋_GB2312" w:eastAsia="仿宋_GB2312" w:cs="仿宋_GB2312"/>
          <w:spacing w:val="-4"/>
          <w:sz w:val="28"/>
          <w:szCs w:val="28"/>
        </w:rPr>
        <w:t>号）。</w:t>
      </w:r>
    </w:p>
    <w:p>
      <w:pPr>
        <w:spacing w:line="400" w:lineRule="exact"/>
        <w:ind w:left="328" w:right="109"/>
        <w:jc w:val="lef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 xml:space="preserve">   2.企业规模划分详见国家统计局《关于印发统计上大中小微型企业划分办法（</w:t>
      </w:r>
      <w:r>
        <w:rPr>
          <w:rFonts w:ascii="仿宋_GB2312" w:hAnsi="仿宋_GB2312" w:eastAsia="仿宋_GB2312" w:cs="仿宋_GB2312"/>
          <w:spacing w:val="-4"/>
          <w:sz w:val="28"/>
          <w:szCs w:val="28"/>
        </w:rPr>
        <w:t>2017</w:t>
      </w:r>
      <w:r>
        <w:rPr>
          <w:rFonts w:hint="eastAsia" w:ascii="仿宋_GB2312" w:hAnsi="仿宋_GB2312" w:eastAsia="仿宋_GB2312" w:cs="仿宋_GB2312"/>
          <w:spacing w:val="-4"/>
          <w:sz w:val="28"/>
          <w:szCs w:val="28"/>
        </w:rPr>
        <w:t>）》及其说明。</w:t>
      </w:r>
    </w:p>
    <w:p>
      <w:pPr>
        <w:spacing w:line="400" w:lineRule="exact"/>
        <w:ind w:left="734" w:leftChars="220" w:hanging="272" w:hangingChars="100"/>
        <w:rPr>
          <w:rFonts w:ascii="黑体" w:hAnsi="黑体" w:eastAsia="黑体"/>
          <w:spacing w:val="-4"/>
          <w:sz w:val="28"/>
          <w:szCs w:val="28"/>
        </w:rPr>
      </w:pPr>
      <w:r>
        <w:rPr>
          <w:rFonts w:ascii="仿宋_GB2312" w:hAnsi="仿宋_GB2312" w:eastAsia="仿宋_GB2312" w:cs="仿宋_GB2312"/>
          <w:spacing w:val="-4"/>
          <w:sz w:val="28"/>
          <w:szCs w:val="28"/>
        </w:rPr>
        <w:t xml:space="preserve">   3.</w:t>
      </w:r>
      <w:r>
        <w:rPr>
          <w:rFonts w:hint="eastAsia" w:ascii="仿宋_GB2312" w:hAnsi="仿宋_GB2312" w:eastAsia="仿宋_GB2312" w:cs="仿宋_GB2312"/>
          <w:spacing w:val="-4"/>
          <w:sz w:val="28"/>
          <w:szCs w:val="28"/>
        </w:rPr>
        <w:t>行业划分对照《国民经济行业分类》（</w:t>
      </w:r>
      <w:r>
        <w:rPr>
          <w:rFonts w:hint="default" w:ascii="Times New Roman" w:hAnsi="Times New Roman" w:eastAsia="仿宋_GB2312" w:cs="Times New Roman"/>
          <w:spacing w:val="-4"/>
          <w:sz w:val="28"/>
          <w:szCs w:val="28"/>
        </w:rPr>
        <w:t>GB/T4754-2017</w:t>
      </w:r>
      <w:r>
        <w:rPr>
          <w:rFonts w:hint="eastAsia" w:ascii="仿宋_GB2312" w:hAnsi="仿宋_GB2312" w:eastAsia="仿宋_GB2312" w:cs="仿宋_GB2312"/>
          <w:spacing w:val="-4"/>
          <w:sz w:val="28"/>
          <w:szCs w:val="28"/>
        </w:rPr>
        <w:t>）准确填报。</w:t>
      </w:r>
    </w:p>
    <w:p>
      <w:pPr>
        <w:spacing w:before="50" w:line="360" w:lineRule="auto"/>
        <w:jc w:val="center"/>
        <w:rPr>
          <w:spacing w:val="-4"/>
          <w:sz w:val="32"/>
          <w:szCs w:val="32"/>
        </w:rPr>
      </w:pPr>
      <w:r>
        <w:rPr>
          <w:rFonts w:hint="eastAsia" w:ascii="黑体" w:hAnsi="黑体" w:eastAsia="黑体" w:cs="黑体"/>
          <w:spacing w:val="-4"/>
          <w:sz w:val="32"/>
          <w:szCs w:val="32"/>
        </w:rPr>
        <w:t>二、主营业务质量水平</w:t>
      </w:r>
    </w:p>
    <w:p>
      <w:pPr>
        <w:spacing w:line="440" w:lineRule="exact"/>
        <w:jc w:val="left"/>
        <w:rPr>
          <w:rFonts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主要产品</w:t>
      </w:r>
      <w:r>
        <w:rPr>
          <w:rFonts w:ascii="仿宋_GB2312" w:hAnsi="仿宋_GB2312" w:eastAsia="仿宋_GB2312" w:cs="仿宋_GB2312"/>
          <w:spacing w:val="-4"/>
          <w:sz w:val="32"/>
          <w:szCs w:val="32"/>
        </w:rPr>
        <w:t>/</w:t>
      </w:r>
      <w:r>
        <w:rPr>
          <w:rFonts w:hint="eastAsia" w:ascii="仿宋_GB2312" w:hAnsi="仿宋_GB2312" w:eastAsia="仿宋_GB2312" w:cs="仿宋_GB2312"/>
          <w:spacing w:val="-4"/>
          <w:sz w:val="32"/>
          <w:szCs w:val="32"/>
        </w:rPr>
        <w:t>工程</w:t>
      </w:r>
      <w:r>
        <w:rPr>
          <w:rFonts w:ascii="仿宋_GB2312" w:hAnsi="仿宋_GB2312" w:eastAsia="仿宋_GB2312" w:cs="仿宋_GB2312"/>
          <w:spacing w:val="-4"/>
          <w:sz w:val="32"/>
          <w:szCs w:val="32"/>
        </w:rPr>
        <w:t>/</w:t>
      </w:r>
      <w:r>
        <w:rPr>
          <w:rFonts w:hint="eastAsia" w:ascii="仿宋_GB2312" w:hAnsi="仿宋_GB2312" w:eastAsia="仿宋_GB2312" w:cs="仿宋_GB2312"/>
          <w:spacing w:val="-4"/>
          <w:sz w:val="32"/>
          <w:szCs w:val="32"/>
        </w:rPr>
        <w:t>服务名称：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8"/>
        <w:gridCol w:w="1800"/>
        <w:gridCol w:w="2160"/>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主要技术</w:t>
            </w:r>
            <w:r>
              <w:rPr>
                <w:rFonts w:ascii="黑体" w:hAnsi="黑体" w:eastAsia="黑体" w:cs="黑体"/>
                <w:spacing w:val="-4"/>
                <w:sz w:val="32"/>
                <w:szCs w:val="32"/>
              </w:rPr>
              <w:t>/</w:t>
            </w:r>
            <w:r>
              <w:rPr>
                <w:rFonts w:hint="eastAsia" w:ascii="黑体" w:hAnsi="黑体" w:eastAsia="黑体" w:cs="黑体"/>
                <w:spacing w:val="-4"/>
                <w:sz w:val="32"/>
                <w:szCs w:val="32"/>
              </w:rPr>
              <w:t>服务指标</w:t>
            </w:r>
          </w:p>
        </w:tc>
        <w:tc>
          <w:tcPr>
            <w:tcW w:w="1800"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本组织水平</w:t>
            </w:r>
          </w:p>
        </w:tc>
        <w:tc>
          <w:tcPr>
            <w:tcW w:w="2160"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同行业水平</w:t>
            </w:r>
          </w:p>
        </w:tc>
        <w:tc>
          <w:tcPr>
            <w:tcW w:w="2112"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国际先进水平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center"/>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注：本组织水平按上一年指标填报。同行业水平是指国内同行业普遍水平。多类别产品</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工程</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服务应分表填写，以下同。</w:t>
      </w:r>
    </w:p>
    <w:p>
      <w:pPr>
        <w:spacing w:line="500" w:lineRule="exact"/>
        <w:rPr>
          <w:rFonts w:ascii="仿宋_GB2312" w:hAnsi="仿宋_GB2312" w:eastAsia="仿宋_GB2312" w:cs="仿宋_GB2312"/>
          <w:spacing w:val="-4"/>
          <w:sz w:val="28"/>
          <w:szCs w:val="28"/>
        </w:rPr>
      </w:pPr>
    </w:p>
    <w:p>
      <w:pPr>
        <w:spacing w:before="50" w:line="360" w:lineRule="auto"/>
        <w:jc w:val="center"/>
        <w:rPr>
          <w:rFonts w:ascii="黑体" w:hAnsi="黑体" w:eastAsia="黑体" w:cs="黑体"/>
          <w:spacing w:val="-4"/>
          <w:sz w:val="32"/>
          <w:szCs w:val="32"/>
        </w:rPr>
      </w:pPr>
      <w:r>
        <w:rPr>
          <w:rFonts w:hint="eastAsia" w:ascii="黑体" w:hAnsi="黑体" w:eastAsia="黑体" w:cs="黑体"/>
          <w:spacing w:val="-4"/>
          <w:sz w:val="32"/>
          <w:szCs w:val="32"/>
        </w:rPr>
        <w:t>三、各级产品质量监督抽查情况（制造业）</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17"/>
        <w:gridCol w:w="212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331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产品名称</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抽查部门</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抽查结论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注：制造业企业提供</w:t>
      </w:r>
      <w:r>
        <w:rPr>
          <w:rFonts w:ascii="仿宋_GB2312" w:hAnsi="仿宋_GB2312" w:eastAsia="仿宋_GB2312" w:cs="仿宋_GB2312"/>
          <w:spacing w:val="-4"/>
          <w:sz w:val="28"/>
          <w:szCs w:val="28"/>
        </w:rPr>
        <w:t>20</w:t>
      </w:r>
      <w:r>
        <w:rPr>
          <w:rFonts w:hint="eastAsia" w:ascii="仿宋_GB2312" w:hAnsi="仿宋_GB2312" w:eastAsia="仿宋_GB2312" w:cs="仿宋_GB2312"/>
          <w:spacing w:val="-4"/>
          <w:sz w:val="28"/>
          <w:szCs w:val="28"/>
        </w:rPr>
        <w:t>20年以来各级市场监管及行业主管部门对本企业产品实施的所有含监督性质的产品质量检验结果。</w:t>
      </w:r>
    </w:p>
    <w:p>
      <w:pPr>
        <w:spacing w:line="560" w:lineRule="exact"/>
        <w:jc w:val="center"/>
        <w:rPr>
          <w:rFonts w:ascii="黑体" w:hAnsi="黑体" w:eastAsia="黑体" w:cs="黑体"/>
          <w:spacing w:val="-4"/>
          <w:sz w:val="32"/>
          <w:szCs w:val="32"/>
        </w:rPr>
      </w:pPr>
    </w:p>
    <w:p>
      <w:pPr>
        <w:spacing w:line="560" w:lineRule="exact"/>
        <w:jc w:val="center"/>
        <w:rPr>
          <w:rFonts w:ascii="黑体" w:hAnsi="黑体" w:eastAsia="黑体"/>
          <w:spacing w:val="-4"/>
          <w:sz w:val="32"/>
          <w:szCs w:val="32"/>
        </w:rPr>
      </w:pPr>
      <w:r>
        <w:rPr>
          <w:rFonts w:hint="eastAsia" w:ascii="黑体" w:hAnsi="黑体" w:eastAsia="黑体" w:cs="黑体"/>
          <w:spacing w:val="-4"/>
          <w:sz w:val="32"/>
          <w:szCs w:val="32"/>
        </w:rPr>
        <w:t>四、各级质量监督检查情况（非制造业）</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17"/>
        <w:gridCol w:w="212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331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名称</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检查部门</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注：工程、服务业组织提供</w:t>
      </w:r>
      <w:r>
        <w:rPr>
          <w:rFonts w:ascii="仿宋_GB2312" w:hAnsi="仿宋_GB2312" w:eastAsia="仿宋_GB2312" w:cs="仿宋_GB2312"/>
          <w:spacing w:val="-4"/>
          <w:sz w:val="28"/>
          <w:szCs w:val="28"/>
        </w:rPr>
        <w:t>20</w:t>
      </w:r>
      <w:r>
        <w:rPr>
          <w:rFonts w:hint="eastAsia" w:ascii="仿宋_GB2312" w:hAnsi="仿宋_GB2312" w:eastAsia="仿宋_GB2312" w:cs="仿宋_GB2312"/>
          <w:spacing w:val="-4"/>
          <w:sz w:val="28"/>
          <w:szCs w:val="28"/>
        </w:rPr>
        <w:t>20年以来各级行业主管部门对本组织工程</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服务项目实施的所有含监督性质的工程质量、服务质量检查结果。</w:t>
      </w:r>
    </w:p>
    <w:p>
      <w:pPr>
        <w:spacing w:line="560" w:lineRule="exact"/>
        <w:jc w:val="center"/>
        <w:rPr>
          <w:rFonts w:eastAsia="楷体_GB2312"/>
          <w:spacing w:val="-4"/>
          <w:sz w:val="28"/>
          <w:szCs w:val="28"/>
        </w:rPr>
      </w:pPr>
    </w:p>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五、主要产品出口质量情况（出口企业填写）</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989"/>
        <w:gridCol w:w="2267"/>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1989"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产品名称</w:t>
            </w:r>
          </w:p>
        </w:tc>
        <w:tc>
          <w:tcPr>
            <w:tcW w:w="226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检验检疫部门</w:t>
            </w:r>
          </w:p>
        </w:tc>
        <w:tc>
          <w:tcPr>
            <w:tcW w:w="3551"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出口检验结果情况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bl>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2"/>
          <w:szCs w:val="32"/>
        </w:rPr>
      </w:pPr>
      <w:r>
        <w:rPr>
          <w:rFonts w:hint="eastAsia" w:ascii="黑体" w:hAnsi="黑体" w:eastAsia="黑体" w:cs="黑体"/>
          <w:spacing w:val="-4"/>
          <w:sz w:val="32"/>
          <w:szCs w:val="32"/>
        </w:rPr>
        <w:t>六、主要经济效益、安全、环保、节能指标</w:t>
      </w:r>
    </w:p>
    <w:tbl>
      <w:tblPr>
        <w:tblStyle w:val="10"/>
        <w:tblW w:w="9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611"/>
        <w:gridCol w:w="1349"/>
        <w:gridCol w:w="941"/>
        <w:gridCol w:w="941"/>
        <w:gridCol w:w="941"/>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6" w:hRule="atLeast"/>
          <w:jc w:val="center"/>
        </w:trPr>
        <w:tc>
          <w:tcPr>
            <w:tcW w:w="993"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序号</w:t>
            </w:r>
          </w:p>
        </w:tc>
        <w:tc>
          <w:tcPr>
            <w:tcW w:w="2611"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项</w:t>
            </w:r>
            <w:r>
              <w:rPr>
                <w:rFonts w:ascii="黑体" w:hAnsi="黑体" w:eastAsia="黑体" w:cs="黑体"/>
                <w:sz w:val="32"/>
                <w:szCs w:val="32"/>
              </w:rPr>
              <w:t xml:space="preserve">  </w:t>
            </w:r>
            <w:r>
              <w:rPr>
                <w:rFonts w:hint="eastAsia" w:ascii="黑体" w:hAnsi="黑体" w:eastAsia="黑体" w:cs="黑体"/>
                <w:sz w:val="32"/>
                <w:szCs w:val="32"/>
              </w:rPr>
              <w:t>目</w:t>
            </w:r>
          </w:p>
        </w:tc>
        <w:tc>
          <w:tcPr>
            <w:tcW w:w="1349"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单位</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w:t>
            </w:r>
            <w:r>
              <w:rPr>
                <w:rFonts w:hint="eastAsia" w:ascii="黑体" w:hAnsi="黑体" w:eastAsia="黑体" w:cs="黑体"/>
                <w:sz w:val="32"/>
                <w:szCs w:val="32"/>
              </w:rPr>
              <w:t>20</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202</w:t>
            </w:r>
            <w:r>
              <w:rPr>
                <w:rFonts w:hint="eastAsia" w:ascii="黑体" w:hAnsi="黑体" w:eastAsia="黑体" w:cs="黑体"/>
                <w:sz w:val="32"/>
                <w:szCs w:val="32"/>
              </w:rPr>
              <w:t>1</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202</w:t>
            </w:r>
            <w:r>
              <w:rPr>
                <w:rFonts w:hint="eastAsia" w:ascii="黑体" w:hAnsi="黑体" w:eastAsia="黑体" w:cs="黑体"/>
                <w:sz w:val="32"/>
                <w:szCs w:val="32"/>
              </w:rPr>
              <w:t>2</w:t>
            </w:r>
          </w:p>
        </w:tc>
        <w:tc>
          <w:tcPr>
            <w:tcW w:w="1485"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省内行</w:t>
            </w:r>
          </w:p>
          <w:p>
            <w:pPr>
              <w:spacing w:line="400" w:lineRule="exact"/>
              <w:jc w:val="center"/>
              <w:rPr>
                <w:rFonts w:ascii="黑体" w:hAnsi="黑体" w:eastAsia="黑体" w:cs="黑体"/>
                <w:sz w:val="32"/>
                <w:szCs w:val="32"/>
              </w:rPr>
            </w:pPr>
            <w:r>
              <w:rPr>
                <w:rFonts w:hint="eastAsia" w:ascii="黑体" w:hAnsi="黑体" w:eastAsia="黑体" w:cs="黑体"/>
                <w:sz w:val="32"/>
                <w:szCs w:val="32"/>
              </w:rPr>
              <w:t>业排名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资产总额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2</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主营业务收入</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3</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投资收益</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4</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营业外收入</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5</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纳税总额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6</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利润总额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7</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销售额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8</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出口总额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万美元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9</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总资产贡献率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10</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资产负债率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11</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全员劳动生产率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万元</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人</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12</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产品销售率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13</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新产品产值率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14</w:t>
            </w:r>
          </w:p>
        </w:tc>
        <w:tc>
          <w:tcPr>
            <w:tcW w:w="2611" w:type="dxa"/>
            <w:vAlign w:val="center"/>
          </w:tcPr>
          <w:p>
            <w:pPr>
              <w:spacing w:line="400" w:lineRule="exact"/>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万元生产总值综合能耗年下降率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15</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主要物料消耗（可增行填写）</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16</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安全指标</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17</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环境指标</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bl>
    <w:p>
      <w:pPr>
        <w:snapToGrid w:val="0"/>
        <w:jc w:val="left"/>
        <w:rPr>
          <w:rFonts w:ascii="宋体" w:cs="宋体"/>
          <w:spacing w:val="-4"/>
          <w:sz w:val="24"/>
        </w:rPr>
      </w:pPr>
    </w:p>
    <w:p>
      <w:pPr>
        <w:snapToGrid w:val="0"/>
        <w:jc w:val="left"/>
        <w:rPr>
          <w:rFonts w:ascii="宋体" w:cs="宋体"/>
          <w:spacing w:val="-4"/>
          <w:sz w:val="24"/>
        </w:rPr>
      </w:pPr>
      <w:r>
        <w:rPr>
          <w:rFonts w:hint="eastAsia" w:ascii="宋体" w:hAnsi="宋体" w:cs="宋体"/>
          <w:spacing w:val="-4"/>
          <w:sz w:val="24"/>
        </w:rPr>
        <w:t>注：</w:t>
      </w:r>
      <w:r>
        <w:rPr>
          <w:rFonts w:ascii="宋体" w:hAnsi="宋体" w:cs="宋体"/>
          <w:spacing w:val="-4"/>
          <w:sz w:val="24"/>
        </w:rPr>
        <w:t>1</w:t>
      </w:r>
      <w:r>
        <w:rPr>
          <w:rFonts w:hint="eastAsia" w:ascii="宋体" w:hAnsi="宋体" w:cs="宋体"/>
          <w:spacing w:val="-4"/>
          <w:sz w:val="24"/>
        </w:rPr>
        <w:t>、“省内行业排名”为</w:t>
      </w:r>
      <w:r>
        <w:rPr>
          <w:rFonts w:ascii="宋体" w:hAnsi="宋体" w:cs="宋体"/>
          <w:spacing w:val="-4"/>
          <w:sz w:val="24"/>
        </w:rPr>
        <w:t>202</w:t>
      </w:r>
      <w:r>
        <w:rPr>
          <w:rFonts w:hint="eastAsia" w:ascii="宋体" w:hAnsi="宋体" w:cs="宋体"/>
          <w:spacing w:val="-4"/>
          <w:sz w:val="24"/>
        </w:rPr>
        <w:t>2年的数据。</w:t>
      </w:r>
    </w:p>
    <w:p>
      <w:pPr>
        <w:snapToGrid w:val="0"/>
        <w:spacing w:line="400" w:lineRule="exact"/>
        <w:ind w:firstLine="464" w:firstLineChars="200"/>
        <w:jc w:val="left"/>
        <w:rPr>
          <w:rFonts w:ascii="宋体" w:cs="宋体"/>
          <w:spacing w:val="-4"/>
          <w:sz w:val="24"/>
        </w:rPr>
      </w:pPr>
      <w:r>
        <w:rPr>
          <w:rFonts w:ascii="宋体" w:hAnsi="宋体" w:cs="宋体"/>
          <w:spacing w:val="-4"/>
          <w:sz w:val="24"/>
        </w:rPr>
        <w:t>2</w:t>
      </w:r>
      <w:r>
        <w:rPr>
          <w:rFonts w:hint="eastAsia" w:ascii="宋体" w:hAnsi="宋体" w:cs="宋体"/>
          <w:spacing w:val="-4"/>
          <w:sz w:val="24"/>
        </w:rPr>
        <w:t>、</w:t>
      </w:r>
      <w:r>
        <w:rPr>
          <w:rFonts w:ascii="宋体" w:hAnsi="宋体" w:cs="宋体"/>
          <w:spacing w:val="-4"/>
          <w:sz w:val="24"/>
        </w:rPr>
        <w:t>9—13</w:t>
      </w:r>
      <w:r>
        <w:rPr>
          <w:rFonts w:hint="eastAsia" w:ascii="宋体" w:hAnsi="宋体" w:cs="宋体"/>
          <w:spacing w:val="-4"/>
          <w:sz w:val="24"/>
        </w:rPr>
        <w:t>项指标的内容及计算公式如下：</w:t>
      </w:r>
    </w:p>
    <w:p>
      <w:pPr>
        <w:snapToGrid w:val="0"/>
        <w:spacing w:before="156" w:beforeLines="5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利润总额</w:t>
      </w:r>
      <w:r>
        <w:rPr>
          <w:rFonts w:ascii="宋体" w:hAnsi="宋体" w:cs="宋体"/>
          <w:spacing w:val="-4"/>
          <w:sz w:val="24"/>
        </w:rPr>
        <w:t>+</w:t>
      </w:r>
      <w:r>
        <w:rPr>
          <w:rFonts w:hint="eastAsia" w:ascii="宋体" w:hAnsi="宋体" w:cs="宋体"/>
          <w:spacing w:val="-4"/>
          <w:sz w:val="24"/>
        </w:rPr>
        <w:t>税金总额</w:t>
      </w:r>
      <w:r>
        <w:rPr>
          <w:rFonts w:ascii="宋体" w:hAnsi="宋体" w:cs="宋体"/>
          <w:spacing w:val="-4"/>
          <w:sz w:val="24"/>
        </w:rPr>
        <w:t>+</w:t>
      </w:r>
      <w:r>
        <w:rPr>
          <w:rFonts w:hint="eastAsia" w:ascii="宋体" w:hAnsi="宋体" w:cs="宋体"/>
          <w:spacing w:val="-4"/>
          <w:sz w:val="24"/>
        </w:rPr>
        <w:t>利息支出</w:t>
      </w:r>
      <w:r>
        <w:rPr>
          <w:rFonts w:ascii="宋体" w:hAnsi="宋体" w:cs="宋体"/>
          <w:spacing w:val="-4"/>
          <w:sz w:val="24"/>
        </w:rPr>
        <w:t xml:space="preserve">           12</w:t>
      </w:r>
    </w:p>
    <w:p>
      <w:pPr>
        <w:snapToGrid w:val="0"/>
        <w:jc w:val="left"/>
        <w:rPr>
          <w:rFonts w:ascii="宋体" w:cs="宋体"/>
          <w:spacing w:val="-4"/>
          <w:sz w:val="24"/>
        </w:rPr>
      </w:pPr>
      <w:r>
        <mc:AlternateContent>
          <mc:Choice Requires="wps">
            <w:drawing>
              <wp:anchor distT="0" distB="0" distL="114300" distR="114300" simplePos="0" relativeHeight="251661312" behindDoc="0" locked="0" layoutInCell="1" allowOverlap="1">
                <wp:simplePos x="0" y="0"/>
                <wp:positionH relativeFrom="column">
                  <wp:posOffset>3600450</wp:posOffset>
                </wp:positionH>
                <wp:positionV relativeFrom="paragraph">
                  <wp:posOffset>90170</wp:posOffset>
                </wp:positionV>
                <wp:extent cx="102870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83.5pt;margin-top:7.1pt;height:0pt;width:81pt;z-index:251661312;mso-width-relative:page;mso-height-relative:page;" filled="f" stroked="t" coordsize="21600,21600" o:gfxdata="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tY&#10;+JLWAAAACQEAAA8AAAAAAAAAAQAgAAAAIgAAAGRycy9kb3ducmV2LnhtbFBLAQIUABQAAAAIAIdO&#10;4kBzscjc7AEAANgDAAAOAAAAAAAAAAEAIAAAACUBAABkcnMvZTJvRG9jLnhtbFBLBQYAAAAABgAG&#10;AFkBAACD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1533525</wp:posOffset>
                </wp:positionH>
                <wp:positionV relativeFrom="paragraph">
                  <wp:posOffset>99695</wp:posOffset>
                </wp:positionV>
                <wp:extent cx="18288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0.75pt;margin-top:7.85pt;height:0pt;width:144pt;z-index:251660288;mso-width-relative:page;mso-height-relative:page;" filled="f" stroked="t" coordsize="21600,21600" o:gfxdata="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Lm&#10;WlTWAAAACQEAAA8AAAAAAAAAAQAgAAAAIgAAAGRycy9kb3ducmV2LnhtbFBLAQIUABQAAAAIAIdO&#10;4kDIYDMc7AEAANgDAAAOAAAAAAAAAAEAIAAAACUBAABkcnMvZTJvRG9jLnhtbFBLBQYAAAAABgAG&#10;AFkBAACDBQ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①总资产贡献率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spacing w:after="100" w:afterAutospacing="1"/>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平均资产总额</w:t>
      </w:r>
      <w:r>
        <w:rPr>
          <w:rFonts w:ascii="宋体" w:hAnsi="宋体" w:cs="宋体"/>
          <w:spacing w:val="-4"/>
          <w:sz w:val="24"/>
        </w:rPr>
        <w:t xml:space="preserve">                </w:t>
      </w:r>
      <w:r>
        <w:rPr>
          <w:rFonts w:hint="eastAsia" w:ascii="宋体" w:hAnsi="宋体" w:cs="宋体"/>
          <w:spacing w:val="-4"/>
          <w:sz w:val="24"/>
        </w:rPr>
        <w:t>累计月数</w:t>
      </w:r>
    </w:p>
    <w:p>
      <w:pPr>
        <w:snapToGrid w:val="0"/>
        <w:ind w:firstLine="464" w:firstLineChars="200"/>
        <w:jc w:val="left"/>
        <w:rPr>
          <w:rFonts w:ascii="宋体" w:cs="宋体"/>
          <w:spacing w:val="-4"/>
          <w:sz w:val="24"/>
        </w:rPr>
      </w:pPr>
      <w:r>
        <w:rPr>
          <w:rFonts w:hint="eastAsia" w:ascii="宋体" w:hAnsi="宋体" w:cs="宋体"/>
          <w:spacing w:val="-4"/>
          <w:sz w:val="24"/>
        </w:rPr>
        <w:t>其中：税金总额为产品销售税金及附加与应交增值税之和；平均资产总额为期初期末资产总计的算术平均值。</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负债总额</w:t>
      </w:r>
    </w:p>
    <w:p>
      <w:pPr>
        <w:snapToGrid w:val="0"/>
        <w:jc w:val="left"/>
        <w:rPr>
          <w:rFonts w:ascii="宋体" w:cs="宋体"/>
          <w:spacing w:val="-4"/>
          <w:sz w:val="24"/>
        </w:rPr>
      </w:pPr>
      <w:r>
        <mc:AlternateContent>
          <mc:Choice Requires="wps">
            <w:drawing>
              <wp:anchor distT="0" distB="0" distL="114300" distR="114300" simplePos="0" relativeHeight="251659264" behindDoc="0" locked="0" layoutInCell="1" allowOverlap="1">
                <wp:simplePos x="0" y="0"/>
                <wp:positionH relativeFrom="column">
                  <wp:posOffset>1304925</wp:posOffset>
                </wp:positionH>
                <wp:positionV relativeFrom="paragraph">
                  <wp:posOffset>112395</wp:posOffset>
                </wp:positionV>
                <wp:extent cx="68580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2.75pt;margin-top:8.85pt;height:0pt;width:54pt;z-index:251659264;mso-width-relative:page;mso-height-relative:page;" filled="f" stroked="t" coordsize="21600,21600" o:gfxdata="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hSBeh&#10;1QAAAAkBAAAPAAAAAAAAAAEAIAAAACIAAABkcnMvZG93bnJldi54bWxQSwECFAAUAAAACACHTuJA&#10;fwNtdusBAADXAwAADgAAAAAAAAABACAAAAAkAQAAZHJzL2Uyb0RvYy54bWxQSwUGAAAAAAYABgBZ&#10;AQAAgQU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②资产负债率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资产总额</w:t>
      </w:r>
    </w:p>
    <w:p>
      <w:pPr>
        <w:snapToGrid w:val="0"/>
        <w:ind w:firstLine="464" w:firstLineChars="200"/>
        <w:jc w:val="left"/>
        <w:rPr>
          <w:rFonts w:ascii="宋体" w:cs="宋体"/>
          <w:spacing w:val="-4"/>
          <w:sz w:val="24"/>
        </w:rPr>
      </w:pPr>
      <w:r>
        <w:rPr>
          <w:rFonts w:hint="eastAsia" w:ascii="宋体" w:hAnsi="宋体" w:cs="宋体"/>
          <w:spacing w:val="-4"/>
          <w:sz w:val="24"/>
        </w:rPr>
        <w:t>其中：资产及负债均为报告期期末数。</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工业增加值</w:t>
      </w:r>
      <w:r>
        <w:rPr>
          <w:rFonts w:ascii="宋体" w:hAnsi="宋体" w:cs="宋体"/>
          <w:spacing w:val="-4"/>
          <w:sz w:val="24"/>
        </w:rPr>
        <w:t xml:space="preserve">              12</w:t>
      </w:r>
    </w:p>
    <w:p>
      <w:pPr>
        <w:snapToGrid w:val="0"/>
        <w:jc w:val="left"/>
        <w:rPr>
          <w:rFonts w:ascii="宋体" w:cs="宋体"/>
          <w:spacing w:val="-4"/>
          <w:sz w:val="24"/>
        </w:rPr>
      </w:pPr>
      <w:r>
        <mc:AlternateContent>
          <mc:Choice Requires="wps">
            <w:drawing>
              <wp:anchor distT="0" distB="0" distL="114300" distR="114300" simplePos="0" relativeHeight="251663360" behindDoc="0" locked="0" layoutInCell="1" allowOverlap="1">
                <wp:simplePos x="0" y="0"/>
                <wp:positionH relativeFrom="column">
                  <wp:posOffset>3086100</wp:posOffset>
                </wp:positionH>
                <wp:positionV relativeFrom="paragraph">
                  <wp:posOffset>96520</wp:posOffset>
                </wp:positionV>
                <wp:extent cx="1143000"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43pt;margin-top:7.6pt;height:0pt;width:90pt;z-index:251663360;mso-width-relative:page;mso-height-relative:page;" filled="f" stroked="t" coordsize="21600,21600" o:gfxdata="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EJC&#10;TNUAAAAJAQAADwAAAAAAAAABACAAAAAiAAAAZHJzL2Rvd25yZXYueG1sUEsBAhQAFAAAAAgAh07i&#10;QIL/qVHsAQAA2AMAAA4AAAAAAAAAAQAgAAAAJAEAAGRycy9lMm9Eb2MueG1sUEsFBgAAAAAGAAYA&#10;WQEAAII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1714500</wp:posOffset>
                </wp:positionH>
                <wp:positionV relativeFrom="paragraph">
                  <wp:posOffset>96520</wp:posOffset>
                </wp:positionV>
                <wp:extent cx="114300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35pt;margin-top:7.6pt;height:0pt;width:90pt;z-index:251662336;mso-width-relative:page;mso-height-relative:page;" filled="f" stroked="t" coordsize="21600,21600" o:gfxdata="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TVl&#10;q9UAAAAJAQAADwAAAAAAAAABACAAAAAiAAAAZHJzL2Rvd25yZXYueG1sUEsBAhQAFAAAAAgAh07i&#10;QHdCBZPsAQAA2AMAAA4AAAAAAAAAAQAgAAAAJAEAAGRycy9lMm9Eb2MueG1sUEsFBgAAAAAGAAYA&#10;WQEAAIIFA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③全员劳动生产率</w:t>
      </w:r>
      <w:r>
        <w:rPr>
          <w:rFonts w:ascii="宋体" w:hAnsi="宋体" w:cs="宋体"/>
          <w:spacing w:val="-4"/>
          <w:sz w:val="24"/>
        </w:rPr>
        <w:t xml:space="preserve"> =                   </w:t>
      </w:r>
      <w:r>
        <w:rPr>
          <w:rFonts w:hint="eastAsia" w:ascii="宋体" w:hAnsi="宋体" w:cs="宋体"/>
          <w:spacing w:val="-4"/>
          <w:sz w:val="24"/>
        </w:rPr>
        <w:t>×</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全部职工平均人数</w:t>
      </w:r>
      <w:r>
        <w:rPr>
          <w:rFonts w:ascii="宋体" w:hAnsi="宋体" w:cs="宋体"/>
          <w:spacing w:val="-4"/>
          <w:sz w:val="24"/>
        </w:rPr>
        <w:t xml:space="preserve">       </w:t>
      </w:r>
      <w:r>
        <w:rPr>
          <w:rFonts w:hint="eastAsia" w:ascii="宋体" w:hAnsi="宋体" w:cs="宋体"/>
          <w:spacing w:val="-4"/>
          <w:sz w:val="24"/>
        </w:rPr>
        <w:t>累计月数</w:t>
      </w:r>
    </w:p>
    <w:p>
      <w:pPr>
        <w:snapToGrid w:val="0"/>
        <w:ind w:firstLine="464" w:firstLineChars="200"/>
        <w:jc w:val="left"/>
        <w:rPr>
          <w:rFonts w:ascii="宋体" w:cs="宋体"/>
          <w:spacing w:val="-4"/>
          <w:sz w:val="24"/>
        </w:rPr>
      </w:pPr>
      <w:r>
        <w:rPr>
          <w:rFonts w:hint="eastAsia" w:ascii="宋体" w:hAnsi="宋体" w:cs="宋体"/>
          <w:spacing w:val="-4"/>
          <w:sz w:val="24"/>
        </w:rPr>
        <w:t>其中：由于工业增加值按现行价格计算，而职工人数不含价格因素，因此应将增加值价格因素予以消除。具体方法可采用总产值价格变动系数消除价格影响。</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工业销售产值</w:t>
      </w:r>
    </w:p>
    <w:p>
      <w:pPr>
        <w:snapToGrid w:val="0"/>
        <w:jc w:val="left"/>
        <w:rPr>
          <w:rFonts w:ascii="宋体" w:cs="宋体"/>
          <w:spacing w:val="-4"/>
          <w:sz w:val="24"/>
        </w:rPr>
      </w:pPr>
      <w:r>
        <mc:AlternateContent>
          <mc:Choice Requires="wps">
            <w:drawing>
              <wp:anchor distT="0" distB="0" distL="114300" distR="114300" simplePos="0" relativeHeight="251664384" behindDoc="0" locked="0" layoutInCell="1" allowOverlap="1">
                <wp:simplePos x="0" y="0"/>
                <wp:positionH relativeFrom="column">
                  <wp:posOffset>1371600</wp:posOffset>
                </wp:positionH>
                <wp:positionV relativeFrom="paragraph">
                  <wp:posOffset>95250</wp:posOffset>
                </wp:positionV>
                <wp:extent cx="14859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14859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8pt;margin-top:7.5pt;height:0pt;width:117pt;z-index:251664384;mso-width-relative:page;mso-height-relative:page;" filled="f" stroked="t" coordsize="21600,21600" o:gfxdata="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WPhOK&#10;0wAAAAkBAAAPAAAAAAAAAAEAIAAAACIAAABkcnMvZG93bnJldi54bWxQSwECFAAUAAAACACHTuJA&#10;JmX7c+0BAADYAwAADgAAAAAAAAABACAAAAAiAQAAZHJzL2Uyb0RvYy54bWxQSwUGAAAAAAYABgBZ&#10;AQAAgQU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④产品销售率</w:t>
      </w:r>
      <w:r>
        <w:rPr>
          <w:rFonts w:ascii="宋体" w:hAnsi="宋体" w:cs="宋体"/>
          <w:spacing w:val="-4"/>
          <w:sz w:val="24"/>
        </w:rPr>
        <w:t xml:space="preserve"> =                      </w:t>
      </w:r>
      <w:r>
        <w:rPr>
          <w:rFonts w:hint="eastAsia" w:ascii="宋体" w:hAnsi="宋体" w:cs="宋体"/>
          <w:spacing w:val="-4"/>
          <w:sz w:val="24"/>
        </w:rPr>
        <w:t>×</w:t>
      </w:r>
      <w:r>
        <w:rPr>
          <w:rFonts w:ascii="宋体" w:hAnsi="宋体" w:cs="宋体"/>
          <w:spacing w:val="-4"/>
          <w:sz w:val="24"/>
        </w:rPr>
        <w:t xml:space="preserve"> 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工业总产值（现价）</w:t>
      </w:r>
    </w:p>
    <w:p>
      <w:pPr>
        <w:snapToGrid w:val="0"/>
        <w:spacing w:before="156" w:beforeLines="5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报告期末新产品产值</w:t>
      </w:r>
    </w:p>
    <w:p>
      <w:pPr>
        <w:snapToGrid w:val="0"/>
        <w:jc w:val="left"/>
        <w:rPr>
          <w:rFonts w:ascii="宋体" w:cs="宋体"/>
          <w:spacing w:val="-4"/>
          <w:sz w:val="24"/>
        </w:rPr>
      </w:pPr>
      <w:r>
        <mc:AlternateContent>
          <mc:Choice Requires="wps">
            <w:drawing>
              <wp:anchor distT="0" distB="0" distL="114300" distR="114300" simplePos="0" relativeHeight="251665408" behindDoc="0" locked="0" layoutInCell="1" allowOverlap="1">
                <wp:simplePos x="0" y="0"/>
                <wp:positionH relativeFrom="column">
                  <wp:posOffset>1533525</wp:posOffset>
                </wp:positionH>
                <wp:positionV relativeFrom="paragraph">
                  <wp:posOffset>99695</wp:posOffset>
                </wp:positionV>
                <wp:extent cx="182880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0.75pt;margin-top:7.85pt;height:0pt;width:144pt;z-index:251665408;mso-width-relative:page;mso-height-relative:page;" filled="f" stroked="t" coordsize="21600,21600" o:gfxdata="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Lm&#10;WlTWAAAACQEAAA8AAAAAAAAAAQAgAAAAIgAAAGRycy9kb3ducmV2LnhtbFBLAQIUABQAAAAIAIdO&#10;4kCem2Og7AEAANgDAAAOAAAAAAAAAAEAIAAAACUBAABkcnMvZTJvRG9jLnhtbFBLBQYAAAAABgAG&#10;AFkBAACDBQ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⑤新产品产值率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 xml:space="preserve"> 100%</w:t>
      </w:r>
    </w:p>
    <w:p>
      <w:pPr>
        <w:snapToGrid w:val="0"/>
        <w:spacing w:after="100" w:afterAutospacing="1"/>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同期企业产值</w:t>
      </w:r>
    </w:p>
    <w:p>
      <w:pPr>
        <w:snapToGrid w:val="0"/>
        <w:ind w:firstLine="464" w:firstLineChars="200"/>
        <w:jc w:val="left"/>
        <w:rPr>
          <w:rFonts w:ascii="宋体" w:cs="宋体"/>
          <w:spacing w:val="-4"/>
          <w:sz w:val="24"/>
        </w:rPr>
      </w:pPr>
      <w:r>
        <w:rPr>
          <w:rFonts w:ascii="宋体" w:hAnsi="宋体" w:cs="宋体"/>
          <w:spacing w:val="-4"/>
          <w:sz w:val="24"/>
        </w:rPr>
        <w:t>3</w:t>
      </w:r>
      <w:r>
        <w:rPr>
          <w:rFonts w:hint="eastAsia" w:ascii="宋体" w:hAnsi="宋体" w:cs="宋体"/>
          <w:spacing w:val="-4"/>
          <w:sz w:val="24"/>
        </w:rPr>
        <w:t>、主要物料消耗按行业要求填写并注明物料名称。</w:t>
      </w:r>
    </w:p>
    <w:p>
      <w:pPr>
        <w:snapToGrid w:val="0"/>
        <w:ind w:firstLine="464" w:firstLineChars="200"/>
        <w:jc w:val="left"/>
        <w:rPr>
          <w:rFonts w:ascii="宋体" w:cs="宋体"/>
          <w:spacing w:val="-4"/>
          <w:sz w:val="24"/>
        </w:rPr>
      </w:pPr>
      <w:r>
        <w:rPr>
          <w:rFonts w:ascii="宋体" w:hAnsi="宋体" w:cs="宋体"/>
          <w:spacing w:val="-4"/>
          <w:sz w:val="24"/>
        </w:rPr>
        <w:t>4</w:t>
      </w:r>
      <w:r>
        <w:rPr>
          <w:rFonts w:hint="eastAsia" w:ascii="宋体" w:hAnsi="宋体" w:cs="宋体"/>
          <w:spacing w:val="-4"/>
          <w:sz w:val="24"/>
        </w:rPr>
        <w:t>、安全指标按行业要求的项目填写，并提供相应的行业限值（可另附页）。</w:t>
      </w:r>
    </w:p>
    <w:p>
      <w:pPr>
        <w:snapToGrid w:val="0"/>
        <w:ind w:firstLine="464" w:firstLineChars="200"/>
        <w:jc w:val="left"/>
        <w:rPr>
          <w:rFonts w:ascii="宋体" w:hAnsi="宋体" w:cs="宋体"/>
          <w:spacing w:val="-4"/>
          <w:sz w:val="24"/>
        </w:rPr>
      </w:pPr>
      <w:r>
        <w:rPr>
          <w:rFonts w:ascii="宋体" w:hAnsi="宋体" w:cs="宋体"/>
          <w:spacing w:val="-4"/>
          <w:sz w:val="24"/>
        </w:rPr>
        <w:t>5</w:t>
      </w:r>
      <w:r>
        <w:rPr>
          <w:rFonts w:hint="eastAsia" w:ascii="宋体" w:hAnsi="宋体" w:cs="宋体"/>
          <w:spacing w:val="-4"/>
          <w:sz w:val="24"/>
        </w:rPr>
        <w:t>、环境指标按行业要求的项目填写，并提供相应的行业限值（可另附页）。</w:t>
      </w: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widowControl/>
        <w:jc w:val="center"/>
        <w:rPr>
          <w:rFonts w:ascii="黑体" w:hAnsi="黑体" w:eastAsia="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七、市场和员工满意度指标</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00"/>
        <w:gridCol w:w="1010"/>
        <w:gridCol w:w="1114"/>
        <w:gridCol w:w="1062"/>
        <w:gridCol w:w="1062"/>
        <w:gridCol w:w="1115"/>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56" w:type="dxa"/>
            <w:gridSpan w:val="2"/>
            <w:vAlign w:val="center"/>
          </w:tcPr>
          <w:p>
            <w:pPr>
              <w:snapToGrid w:val="0"/>
              <w:jc w:val="center"/>
              <w:rPr>
                <w:rFonts w:ascii="黑体" w:hAnsi="黑体" w:eastAsia="黑体" w:cs="黑体"/>
                <w:sz w:val="32"/>
                <w:szCs w:val="32"/>
              </w:rPr>
            </w:pPr>
            <w:r>
              <w:rPr>
                <w:rFonts w:hint="eastAsia" w:ascii="黑体" w:hAnsi="黑体" w:eastAsia="黑体" w:cs="黑体"/>
                <w:sz w:val="32"/>
                <w:szCs w:val="32"/>
              </w:rPr>
              <w:t>主营业务名称</w:t>
            </w:r>
          </w:p>
        </w:tc>
        <w:tc>
          <w:tcPr>
            <w:tcW w:w="2124" w:type="dxa"/>
            <w:gridSpan w:val="2"/>
            <w:vAlign w:val="center"/>
          </w:tcPr>
          <w:p>
            <w:pPr>
              <w:snapToGrid w:val="0"/>
              <w:jc w:val="center"/>
              <w:rPr>
                <w:rFonts w:ascii="黑体" w:hAnsi="黑体" w:eastAsia="黑体" w:cs="黑体"/>
                <w:sz w:val="32"/>
                <w:szCs w:val="32"/>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市场</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占有</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份额</w:t>
            </w:r>
          </w:p>
        </w:tc>
        <w:tc>
          <w:tcPr>
            <w:tcW w:w="1200"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年度</w:t>
            </w:r>
          </w:p>
        </w:tc>
        <w:tc>
          <w:tcPr>
            <w:tcW w:w="1010"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114"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c>
          <w:tcPr>
            <w:tcW w:w="1062"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062"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c>
          <w:tcPr>
            <w:tcW w:w="1115"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009"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顾客</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满意</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程度</w:t>
            </w: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员工</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满意</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程度</w:t>
            </w: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bl>
    <w:p>
      <w:pPr>
        <w:spacing w:line="500" w:lineRule="exact"/>
        <w:ind w:firstLine="232" w:firstLineChars="100"/>
        <w:rPr>
          <w:rFonts w:eastAsia="楷体_GB2312"/>
          <w:spacing w:val="-4"/>
          <w:sz w:val="24"/>
          <w:szCs w:val="24"/>
        </w:rPr>
      </w:pPr>
      <w:r>
        <w:rPr>
          <w:rFonts w:hint="eastAsia" w:eastAsia="楷体_GB2312" w:cs="楷体_GB2312"/>
          <w:spacing w:val="-4"/>
          <w:sz w:val="24"/>
          <w:szCs w:val="24"/>
        </w:rPr>
        <w:t>注</w:t>
      </w:r>
      <w:r>
        <w:rPr>
          <w:rFonts w:hint="eastAsia" w:eastAsia="楷体_GB2312" w:cs="楷体_GB2312"/>
          <w:spacing w:val="-4"/>
          <w:sz w:val="24"/>
          <w:szCs w:val="24"/>
          <w:lang w:eastAsia="zh-CN"/>
        </w:rPr>
        <w:t>：</w:t>
      </w:r>
      <w:r>
        <w:rPr>
          <w:rFonts w:eastAsia="楷体_GB2312"/>
          <w:spacing w:val="-4"/>
          <w:sz w:val="24"/>
          <w:szCs w:val="24"/>
        </w:rPr>
        <w:t>1</w:t>
      </w:r>
      <w:r>
        <w:rPr>
          <w:rFonts w:hint="eastAsia" w:eastAsia="楷体_GB2312" w:cs="楷体_GB2312"/>
          <w:spacing w:val="-4"/>
          <w:sz w:val="24"/>
          <w:szCs w:val="24"/>
        </w:rPr>
        <w:t>、对省内和全国市场占有份额指标，应附有相应的证实性材料。证实性材料可采用政府部门、行业协会、权威媒体等提供的数据。如无法填写或提供，应作出充分合理的说明。</w:t>
      </w:r>
    </w:p>
    <w:p>
      <w:pPr>
        <w:spacing w:line="500" w:lineRule="exact"/>
        <w:ind w:firstLine="348" w:firstLineChars="150"/>
        <w:rPr>
          <w:rFonts w:ascii="黑体" w:hAnsi="黑体" w:eastAsia="黑体"/>
          <w:b/>
          <w:bCs/>
          <w:spacing w:val="-4"/>
          <w:sz w:val="36"/>
          <w:szCs w:val="36"/>
        </w:rPr>
      </w:pPr>
      <w:r>
        <w:rPr>
          <w:rFonts w:eastAsia="楷体_GB2312"/>
          <w:spacing w:val="-4"/>
          <w:sz w:val="24"/>
          <w:szCs w:val="24"/>
        </w:rPr>
        <w:t>2</w:t>
      </w:r>
      <w:r>
        <w:rPr>
          <w:rFonts w:hint="eastAsia" w:eastAsia="楷体_GB2312" w:cs="楷体_GB2312"/>
          <w:spacing w:val="-4"/>
          <w:sz w:val="24"/>
          <w:szCs w:val="24"/>
        </w:rPr>
        <w:t>、顾客满意度、员工满意度指标应与证实性材料中提供的顾客满意度测评分析报告和员工满意度测评分析报告相一致。这两项测评分析活动优先采信第三方机构出具的测评结果。</w:t>
      </w:r>
    </w:p>
    <w:p>
      <w:pPr>
        <w:widowControl/>
        <w:jc w:val="left"/>
        <w:rPr>
          <w:rFonts w:ascii="宋体"/>
          <w:b/>
          <w:bCs/>
          <w:sz w:val="32"/>
          <w:szCs w:val="32"/>
        </w:rPr>
        <w:sectPr>
          <w:footerReference r:id="rId7" w:type="first"/>
          <w:footerReference r:id="rId6" w:type="default"/>
          <w:pgSz w:w="11906" w:h="16838"/>
          <w:pgMar w:top="1984" w:right="1474" w:bottom="1984" w:left="1587" w:header="851" w:footer="992" w:gutter="0"/>
          <w:pgNumType w:fmt="numberInDash"/>
          <w:cols w:space="720" w:num="1"/>
          <w:docGrid w:type="lines" w:linePitch="312" w:charSpace="0"/>
        </w:sect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lang w:val="en-US" w:eastAsia="zh-CN"/>
        </w:rPr>
        <w:t>八</w:t>
      </w:r>
      <w:r>
        <w:rPr>
          <w:rFonts w:hint="eastAsia" w:ascii="黑体" w:hAnsi="黑体" w:eastAsia="黑体" w:cs="黑体"/>
          <w:spacing w:val="-4"/>
          <w:sz w:val="32"/>
          <w:szCs w:val="32"/>
        </w:rPr>
        <w:t>、近三年获奖情况</w:t>
      </w:r>
    </w:p>
    <w:tbl>
      <w:tblPr>
        <w:tblStyle w:val="1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288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jc w:val="center"/>
              <w:rPr>
                <w:rFonts w:ascii="黑体" w:hAnsi="黑体" w:eastAsia="黑体" w:cs="黑体"/>
                <w:sz w:val="32"/>
                <w:szCs w:val="32"/>
              </w:rPr>
            </w:pPr>
            <w:r>
              <w:rPr>
                <w:rFonts w:hint="eastAsia" w:ascii="黑体" w:hAnsi="黑体" w:eastAsia="黑体" w:cs="黑体"/>
                <w:sz w:val="32"/>
                <w:szCs w:val="32"/>
              </w:rPr>
              <w:t>获奖名称</w:t>
            </w:r>
          </w:p>
        </w:tc>
        <w:tc>
          <w:tcPr>
            <w:tcW w:w="2880" w:type="dxa"/>
          </w:tcPr>
          <w:p>
            <w:pPr>
              <w:jc w:val="center"/>
              <w:rPr>
                <w:rFonts w:ascii="黑体" w:hAnsi="黑体" w:eastAsia="黑体" w:cs="黑体"/>
                <w:sz w:val="32"/>
                <w:szCs w:val="32"/>
              </w:rPr>
            </w:pPr>
            <w:r>
              <w:rPr>
                <w:rFonts w:hint="eastAsia" w:ascii="黑体" w:hAnsi="黑体" w:eastAsia="黑体" w:cs="黑体"/>
                <w:sz w:val="32"/>
                <w:szCs w:val="32"/>
              </w:rPr>
              <w:t>获奖时间</w:t>
            </w:r>
          </w:p>
        </w:tc>
        <w:tc>
          <w:tcPr>
            <w:tcW w:w="2880" w:type="dxa"/>
          </w:tcPr>
          <w:p>
            <w:pPr>
              <w:jc w:val="center"/>
              <w:rPr>
                <w:rFonts w:ascii="黑体" w:hAnsi="黑体" w:eastAsia="黑体" w:cs="黑体"/>
                <w:sz w:val="32"/>
                <w:szCs w:val="32"/>
              </w:rPr>
            </w:pPr>
            <w:r>
              <w:rPr>
                <w:rFonts w:hint="eastAsia" w:ascii="黑体" w:hAnsi="黑体" w:eastAsia="黑体" w:cs="黑体"/>
                <w:sz w:val="32"/>
                <w:szCs w:val="32"/>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bl>
    <w:p>
      <w:pPr>
        <w:spacing w:line="400" w:lineRule="exact"/>
        <w:jc w:val="left"/>
        <w:rPr>
          <w:rFonts w:eastAsia="楷体_GB2312"/>
          <w:spacing w:val="-4"/>
          <w:sz w:val="24"/>
        </w:rPr>
      </w:pPr>
      <w:r>
        <w:rPr>
          <w:rFonts w:hint="eastAsia" w:eastAsia="楷体_GB2312" w:cs="楷体_GB2312"/>
          <w:spacing w:val="-4"/>
          <w:sz w:val="24"/>
        </w:rPr>
        <w:t>注：填写</w:t>
      </w:r>
      <w:r>
        <w:rPr>
          <w:rFonts w:eastAsia="楷体_GB2312"/>
          <w:spacing w:val="-4"/>
          <w:sz w:val="24"/>
        </w:rPr>
        <w:t>20</w:t>
      </w:r>
      <w:r>
        <w:rPr>
          <w:rFonts w:hint="eastAsia" w:eastAsia="楷体_GB2312"/>
          <w:spacing w:val="-4"/>
          <w:sz w:val="24"/>
        </w:rPr>
        <w:t>20</w:t>
      </w:r>
      <w:r>
        <w:rPr>
          <w:rFonts w:hint="eastAsia" w:eastAsia="楷体_GB2312" w:cs="楷体_GB2312"/>
          <w:spacing w:val="-4"/>
          <w:sz w:val="24"/>
        </w:rPr>
        <w:t>年以来组织获得的</w:t>
      </w:r>
      <w:r>
        <w:rPr>
          <w:rFonts w:hint="eastAsia" w:eastAsia="楷体_GB2312" w:cs="楷体_GB2312"/>
          <w:spacing w:val="-4"/>
          <w:sz w:val="24"/>
          <w:lang w:val="en-US" w:eastAsia="zh-CN"/>
        </w:rPr>
        <w:t>区级及</w:t>
      </w:r>
      <w:r>
        <w:rPr>
          <w:rFonts w:hint="eastAsia" w:eastAsia="楷体_GB2312" w:cs="楷体_GB2312"/>
          <w:spacing w:val="-4"/>
          <w:sz w:val="24"/>
        </w:rPr>
        <w:t>以上主要荣誉情况，应优先列出省级以上主管部门或行业协会授予的质量荣誉。对本表中列出的荣誉，应将相应的荣誉证书复印件置于证实性材料之中。</w:t>
      </w:r>
    </w:p>
    <w:p>
      <w:pPr>
        <w:spacing w:line="60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lang w:val="en-US" w:eastAsia="zh-CN"/>
        </w:rPr>
        <w:t>九</w:t>
      </w:r>
      <w:r>
        <w:rPr>
          <w:rFonts w:hint="eastAsia" w:ascii="黑体" w:hAnsi="黑体" w:eastAsia="黑体" w:cs="黑体"/>
          <w:spacing w:val="-4"/>
          <w:sz w:val="32"/>
          <w:szCs w:val="32"/>
        </w:rPr>
        <w:t>、主要竞争对手</w:t>
      </w:r>
    </w:p>
    <w:tbl>
      <w:tblPr>
        <w:tblStyle w:val="1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2131"/>
        <w:gridCol w:w="1786"/>
        <w:gridCol w:w="1260"/>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2131"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名</w:t>
            </w:r>
            <w:r>
              <w:rPr>
                <w:rFonts w:ascii="黑体" w:hAnsi="黑体" w:eastAsia="黑体" w:cs="黑体"/>
                <w:sz w:val="32"/>
                <w:szCs w:val="32"/>
              </w:rPr>
              <w:t xml:space="preserve">  </w:t>
            </w:r>
            <w:r>
              <w:rPr>
                <w:rFonts w:hint="eastAsia" w:ascii="黑体" w:hAnsi="黑体" w:eastAsia="黑体" w:cs="黑体"/>
                <w:sz w:val="32"/>
                <w:szCs w:val="32"/>
              </w:rPr>
              <w:t>称</w:t>
            </w:r>
          </w:p>
        </w:tc>
        <w:tc>
          <w:tcPr>
            <w:tcW w:w="2131"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主营业务</w:t>
            </w:r>
          </w:p>
        </w:tc>
        <w:tc>
          <w:tcPr>
            <w:tcW w:w="1786"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品牌</w:t>
            </w:r>
          </w:p>
        </w:tc>
        <w:tc>
          <w:tcPr>
            <w:tcW w:w="3124" w:type="dxa"/>
            <w:gridSpan w:val="2"/>
          </w:tcPr>
          <w:p>
            <w:pPr>
              <w:spacing w:line="560" w:lineRule="exact"/>
              <w:jc w:val="center"/>
              <w:rPr>
                <w:rFonts w:ascii="黑体" w:hAnsi="黑体" w:eastAsia="黑体" w:cs="黑体"/>
                <w:sz w:val="32"/>
                <w:szCs w:val="32"/>
              </w:rPr>
            </w:pPr>
            <w:r>
              <w:rPr>
                <w:rFonts w:hint="eastAsia" w:ascii="黑体" w:hAnsi="黑体" w:eastAsia="黑体" w:cs="黑体"/>
                <w:sz w:val="32"/>
                <w:szCs w:val="32"/>
              </w:rPr>
              <w:t>市场占有率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2131" w:type="dxa"/>
            <w:vMerge w:val="continue"/>
            <w:vAlign w:val="center"/>
          </w:tcPr>
          <w:p>
            <w:pPr>
              <w:spacing w:line="560" w:lineRule="exact"/>
              <w:jc w:val="center"/>
              <w:rPr>
                <w:rFonts w:ascii="黑体" w:hAnsi="黑体" w:eastAsia="黑体" w:cs="黑体"/>
                <w:sz w:val="32"/>
                <w:szCs w:val="32"/>
              </w:rPr>
            </w:pPr>
          </w:p>
        </w:tc>
        <w:tc>
          <w:tcPr>
            <w:tcW w:w="2131" w:type="dxa"/>
            <w:vMerge w:val="continue"/>
            <w:vAlign w:val="center"/>
          </w:tcPr>
          <w:p>
            <w:pPr>
              <w:spacing w:line="560" w:lineRule="exact"/>
              <w:jc w:val="center"/>
              <w:rPr>
                <w:rFonts w:ascii="黑体" w:hAnsi="黑体" w:eastAsia="黑体" w:cs="黑体"/>
                <w:sz w:val="32"/>
                <w:szCs w:val="32"/>
              </w:rPr>
            </w:pPr>
          </w:p>
        </w:tc>
        <w:tc>
          <w:tcPr>
            <w:tcW w:w="1786" w:type="dxa"/>
            <w:vMerge w:val="continue"/>
            <w:vAlign w:val="center"/>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省内</w:t>
            </w:r>
          </w:p>
        </w:tc>
        <w:tc>
          <w:tcPr>
            <w:tcW w:w="1864"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bl>
    <w:p>
      <w:pPr>
        <w:spacing w:line="360" w:lineRule="auto"/>
        <w:jc w:val="left"/>
        <w:rPr>
          <w:rFonts w:eastAsia="楷体_GB2312"/>
          <w:spacing w:val="-4"/>
          <w:sz w:val="28"/>
          <w:szCs w:val="28"/>
        </w:rPr>
      </w:pPr>
      <w:r>
        <w:rPr>
          <w:rFonts w:hint="eastAsia" w:eastAsia="楷体_GB2312" w:cs="楷体_GB2312"/>
          <w:spacing w:val="-4"/>
          <w:sz w:val="28"/>
          <w:szCs w:val="28"/>
        </w:rPr>
        <w:t>注：省内及全国同行业竞争伙伴各提供</w:t>
      </w:r>
      <w:r>
        <w:rPr>
          <w:rFonts w:eastAsia="楷体_GB2312"/>
          <w:spacing w:val="-4"/>
          <w:sz w:val="28"/>
          <w:szCs w:val="28"/>
        </w:rPr>
        <w:t>2</w:t>
      </w:r>
      <w:r>
        <w:rPr>
          <w:rFonts w:hint="eastAsia" w:eastAsia="楷体_GB2312" w:cs="楷体_GB2312"/>
          <w:spacing w:val="-4"/>
          <w:sz w:val="28"/>
          <w:szCs w:val="28"/>
        </w:rPr>
        <w:t>家以上。</w:t>
      </w:r>
    </w:p>
    <w:p>
      <w:pPr>
        <w:spacing w:line="360" w:lineRule="auto"/>
        <w:jc w:val="left"/>
        <w:rPr>
          <w:rFonts w:eastAsia="楷体_GB2312"/>
          <w:spacing w:val="-4"/>
          <w:sz w:val="28"/>
          <w:szCs w:val="28"/>
        </w:r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rPr>
        <w:t>十、组织下属子公司、分支机构名单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1539"/>
        <w:gridCol w:w="1755"/>
        <w:gridCol w:w="139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5"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名</w:t>
            </w:r>
            <w:r>
              <w:rPr>
                <w:rFonts w:ascii="黑体" w:hAnsi="黑体" w:eastAsia="黑体" w:cs="黑体"/>
                <w:sz w:val="32"/>
                <w:szCs w:val="32"/>
              </w:rPr>
              <w:t xml:space="preserve">  </w:t>
            </w:r>
            <w:r>
              <w:rPr>
                <w:rFonts w:hint="eastAsia" w:ascii="黑体" w:hAnsi="黑体" w:eastAsia="黑体" w:cs="黑体"/>
                <w:sz w:val="32"/>
                <w:szCs w:val="32"/>
              </w:rPr>
              <w:t>称</w:t>
            </w:r>
          </w:p>
        </w:tc>
        <w:tc>
          <w:tcPr>
            <w:tcW w:w="1539"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地</w:t>
            </w:r>
            <w:r>
              <w:rPr>
                <w:rFonts w:ascii="黑体" w:hAnsi="黑体" w:eastAsia="黑体" w:cs="黑体"/>
                <w:sz w:val="32"/>
                <w:szCs w:val="32"/>
              </w:rPr>
              <w:t xml:space="preserve">  </w:t>
            </w:r>
            <w:r>
              <w:rPr>
                <w:rFonts w:hint="eastAsia" w:ascii="黑体" w:hAnsi="黑体" w:eastAsia="黑体" w:cs="黑体"/>
                <w:sz w:val="32"/>
                <w:szCs w:val="32"/>
              </w:rPr>
              <w:t>址</w:t>
            </w:r>
          </w:p>
        </w:tc>
        <w:tc>
          <w:tcPr>
            <w:tcW w:w="1755"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主营业务</w:t>
            </w:r>
          </w:p>
        </w:tc>
        <w:tc>
          <w:tcPr>
            <w:tcW w:w="1399"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联系人</w:t>
            </w:r>
          </w:p>
        </w:tc>
        <w:tc>
          <w:tcPr>
            <w:tcW w:w="1620"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bl>
    <w:p>
      <w:pPr>
        <w:spacing w:line="560" w:lineRule="exact"/>
        <w:jc w:val="center"/>
        <w:rPr>
          <w:rFonts w:ascii="黑体" w:hAnsi="黑体" w:eastAsia="黑体" w:cs="黑体"/>
          <w:spacing w:val="-4"/>
          <w:sz w:val="32"/>
          <w:szCs w:val="32"/>
        </w:rPr>
      </w:pPr>
    </w:p>
    <w:p>
      <w:pPr>
        <w:spacing w:line="56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一</w:t>
      </w:r>
      <w:r>
        <w:rPr>
          <w:rFonts w:hint="eastAsia" w:ascii="黑体" w:hAnsi="黑体" w:eastAsia="黑体" w:cs="黑体"/>
          <w:spacing w:val="-4"/>
          <w:sz w:val="32"/>
          <w:szCs w:val="32"/>
        </w:rPr>
        <w:t>、部门职能分工表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4" w:type="dxa"/>
            <w:gridSpan w:val="2"/>
            <w:tcBorders>
              <w:tl2br w:val="single" w:color="auto" w:sz="4" w:space="0"/>
            </w:tcBorders>
          </w:tcPr>
          <w:p>
            <w:pPr>
              <w:spacing w:line="440" w:lineRule="exact"/>
              <w:jc w:val="left"/>
              <w:rPr>
                <w:rFonts w:ascii="黑体" w:hAnsi="黑体" w:eastAsia="黑体" w:cs="黑体"/>
                <w:sz w:val="28"/>
                <w:szCs w:val="28"/>
              </w:rPr>
            </w:pPr>
            <w:r>
              <w:rPr>
                <w:rFonts w:ascii="黑体" w:hAnsi="黑体" w:eastAsia="黑体" w:cs="黑体"/>
                <w:sz w:val="28"/>
                <w:szCs w:val="28"/>
              </w:rPr>
              <w:t xml:space="preserve">     </w:t>
            </w:r>
            <w:r>
              <w:rPr>
                <w:rFonts w:hint="eastAsia" w:ascii="黑体" w:hAnsi="黑体" w:eastAsia="黑体" w:cs="黑体"/>
                <w:sz w:val="28"/>
                <w:szCs w:val="28"/>
              </w:rPr>
              <w:t>部门</w:t>
            </w:r>
          </w:p>
          <w:p>
            <w:pPr>
              <w:spacing w:line="440" w:lineRule="exact"/>
              <w:jc w:val="left"/>
              <w:rPr>
                <w:rFonts w:ascii="黑体" w:hAnsi="黑体" w:eastAsia="黑体" w:cs="黑体"/>
                <w:sz w:val="28"/>
                <w:szCs w:val="28"/>
              </w:rPr>
            </w:pPr>
            <w:r>
              <w:rPr>
                <w:rFonts w:hint="eastAsia" w:ascii="黑体" w:hAnsi="黑体" w:eastAsia="黑体" w:cs="黑体"/>
                <w:sz w:val="28"/>
                <w:szCs w:val="28"/>
              </w:rPr>
              <w:t>职能</w:t>
            </w: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sz w:val="28"/>
                <w:szCs w:val="28"/>
              </w:rPr>
            </w:pPr>
          </w:p>
        </w:tc>
        <w:tc>
          <w:tcPr>
            <w:tcW w:w="852" w:type="dxa"/>
          </w:tcPr>
          <w:p>
            <w:pPr>
              <w:spacing w:line="440" w:lineRule="exact"/>
              <w:jc w:val="left"/>
              <w:rPr>
                <w:sz w:val="28"/>
                <w:szCs w:val="28"/>
              </w:rPr>
            </w:pPr>
          </w:p>
        </w:tc>
        <w:tc>
          <w:tcPr>
            <w:tcW w:w="852" w:type="dxa"/>
          </w:tcPr>
          <w:p>
            <w:pPr>
              <w:spacing w:line="440" w:lineRule="exact"/>
              <w:jc w:val="left"/>
              <w:rPr>
                <w:sz w:val="28"/>
                <w:szCs w:val="28"/>
              </w:rPr>
            </w:pPr>
          </w:p>
        </w:tc>
        <w:tc>
          <w:tcPr>
            <w:tcW w:w="853" w:type="dxa"/>
          </w:tcPr>
          <w:p>
            <w:pPr>
              <w:spacing w:line="440" w:lineRule="exact"/>
              <w:jc w:val="left"/>
              <w:rPr>
                <w:sz w:val="28"/>
                <w:szCs w:val="28"/>
              </w:rPr>
            </w:pPr>
          </w:p>
        </w:tc>
        <w:tc>
          <w:tcPr>
            <w:tcW w:w="853" w:type="dxa"/>
          </w:tcPr>
          <w:p>
            <w:pPr>
              <w:spacing w:line="440" w:lineRule="exact"/>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852" w:type="dxa"/>
            <w:vMerge w:val="restart"/>
            <w:vAlign w:val="center"/>
          </w:tcPr>
          <w:p>
            <w:pPr>
              <w:spacing w:line="320" w:lineRule="exact"/>
              <w:jc w:val="center"/>
              <w:rPr>
                <w:sz w:val="28"/>
                <w:szCs w:val="28"/>
              </w:rPr>
            </w:pPr>
            <w:r>
              <w:rPr>
                <w:rFonts w:hint="eastAsia" w:cs="宋体"/>
                <w:sz w:val="28"/>
                <w:szCs w:val="28"/>
              </w:rPr>
              <w:t>对应《卓越绩效评价准则》条款</w:t>
            </w:r>
          </w:p>
        </w:tc>
        <w:tc>
          <w:tcPr>
            <w:tcW w:w="852" w:type="dxa"/>
            <w:vAlign w:val="center"/>
          </w:tcPr>
          <w:p>
            <w:pPr>
              <w:spacing w:line="320" w:lineRule="exact"/>
              <w:jc w:val="center"/>
              <w:rPr>
                <w:sz w:val="28"/>
                <w:szCs w:val="28"/>
              </w:rPr>
            </w:pPr>
            <w:r>
              <w:rPr>
                <w:sz w:val="28"/>
                <w:szCs w:val="28"/>
              </w:rPr>
              <w:t>4.1.2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4.1.3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4.1.4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4.2.2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4.2.3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4.3.2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4.3.3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4.4.5</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4.4.6</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4.4.7</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4.5.2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4.5.3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4.6.2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4.6.3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4.7.5</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4.7.6</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4.7.7</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bl>
    <w:p>
      <w:pPr>
        <w:spacing w:line="360" w:lineRule="auto"/>
        <w:jc w:val="left"/>
        <w:rPr>
          <w:rFonts w:eastAsia="楷体_GB2312"/>
          <w:spacing w:val="-4"/>
          <w:sz w:val="28"/>
          <w:szCs w:val="28"/>
        </w:rPr>
      </w:pPr>
      <w:r>
        <w:rPr>
          <w:rFonts w:hint="eastAsia" w:eastAsia="楷体_GB2312" w:cs="楷体_GB2312"/>
          <w:spacing w:val="-4"/>
          <w:sz w:val="28"/>
          <w:szCs w:val="28"/>
        </w:rPr>
        <w:t>注：承担主要职能的标注★，配合部门标注○，无关的不填。</w:t>
      </w:r>
    </w:p>
    <w:p>
      <w:pPr>
        <w:spacing w:line="56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二</w:t>
      </w:r>
      <w:r>
        <w:rPr>
          <w:rFonts w:hint="eastAsia" w:ascii="黑体" w:hAnsi="黑体" w:eastAsia="黑体" w:cs="黑体"/>
          <w:spacing w:val="-4"/>
          <w:sz w:val="32"/>
          <w:szCs w:val="32"/>
        </w:rPr>
        <w:t>、组织概述</w:t>
      </w:r>
    </w:p>
    <w:p>
      <w:pPr>
        <w:spacing w:line="560" w:lineRule="exact"/>
        <w:jc w:val="center"/>
        <w:rPr>
          <w:rFonts w:ascii="黑体" w:hAnsi="黑体" w:eastAsia="黑体" w:cs="黑体"/>
          <w:spacing w:val="-4"/>
          <w:sz w:val="32"/>
          <w:szCs w:val="32"/>
        </w:rPr>
      </w:pPr>
    </w:p>
    <w:p>
      <w:pPr>
        <w:spacing w:line="560" w:lineRule="exact"/>
        <w:ind w:firstLine="624" w:firstLineChars="200"/>
        <w:rPr>
          <w:rFonts w:ascii="仿宋_GB2312" w:eastAsia="仿宋_GB2312"/>
          <w:spacing w:val="-4"/>
          <w:sz w:val="32"/>
          <w:szCs w:val="32"/>
        </w:rPr>
      </w:pPr>
      <w:r>
        <w:rPr>
          <w:rFonts w:hint="eastAsia" w:ascii="仿宋_GB2312" w:eastAsia="仿宋_GB2312" w:cs="仿宋_GB2312"/>
          <w:spacing w:val="-4"/>
          <w:sz w:val="32"/>
          <w:szCs w:val="32"/>
        </w:rPr>
        <w:t>按《卓越绩效评价准则实施指南》</w:t>
      </w:r>
      <w:r>
        <w:rPr>
          <w:rFonts w:hint="default" w:ascii="Times New Roman" w:hAnsi="Times New Roman" w:eastAsia="仿宋_GB2312" w:cs="Times New Roman"/>
          <w:spacing w:val="-4"/>
          <w:sz w:val="32"/>
          <w:szCs w:val="32"/>
        </w:rPr>
        <w:t>（GB/Z19579—2012）</w:t>
      </w:r>
      <w:r>
        <w:rPr>
          <w:rFonts w:hint="eastAsia" w:ascii="仿宋_GB2312" w:eastAsia="仿宋_GB2312" w:cs="仿宋_GB2312"/>
          <w:spacing w:val="-4"/>
          <w:sz w:val="32"/>
          <w:szCs w:val="32"/>
        </w:rPr>
        <w:t>附录</w:t>
      </w:r>
      <w:r>
        <w:rPr>
          <w:rFonts w:ascii="仿宋_GB2312" w:eastAsia="仿宋_GB2312" w:cs="仿宋_GB2312"/>
          <w:spacing w:val="-4"/>
          <w:sz w:val="32"/>
          <w:szCs w:val="32"/>
        </w:rPr>
        <w:t>B</w:t>
      </w:r>
      <w:r>
        <w:rPr>
          <w:rFonts w:hint="eastAsia" w:ascii="仿宋_GB2312" w:eastAsia="仿宋_GB2312" w:cs="仿宋_GB2312"/>
          <w:spacing w:val="-4"/>
          <w:sz w:val="32"/>
          <w:szCs w:val="32"/>
        </w:rPr>
        <w:t>的要求撰写，限</w:t>
      </w:r>
      <w:r>
        <w:rPr>
          <w:rFonts w:hint="default" w:ascii="Times New Roman" w:hAnsi="Times New Roman" w:eastAsia="仿宋_GB2312" w:cs="Times New Roman"/>
          <w:spacing w:val="-4"/>
          <w:sz w:val="32"/>
          <w:szCs w:val="32"/>
        </w:rPr>
        <w:t>3000</w:t>
      </w:r>
      <w:r>
        <w:rPr>
          <w:rFonts w:hint="eastAsia" w:ascii="仿宋_GB2312" w:eastAsia="仿宋_GB2312" w:cs="仿宋_GB2312"/>
          <w:spacing w:val="-4"/>
          <w:sz w:val="32"/>
          <w:szCs w:val="32"/>
        </w:rPr>
        <w:t>字以内。</w:t>
      </w:r>
    </w:p>
    <w:p>
      <w:pPr>
        <w:spacing w:line="560" w:lineRule="exact"/>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三</w:t>
      </w:r>
      <w:r>
        <w:rPr>
          <w:rFonts w:hint="eastAsia" w:ascii="黑体" w:hAnsi="黑体" w:eastAsia="黑体" w:cs="黑体"/>
          <w:spacing w:val="-4"/>
          <w:sz w:val="32"/>
          <w:szCs w:val="32"/>
        </w:rPr>
        <w:t>、自我评价报告</w:t>
      </w:r>
    </w:p>
    <w:p>
      <w:pPr>
        <w:spacing w:line="560" w:lineRule="exact"/>
        <w:jc w:val="center"/>
        <w:rPr>
          <w:rFonts w:ascii="仿宋_GB2312" w:eastAsia="仿宋_GB2312"/>
          <w:spacing w:val="-4"/>
          <w:sz w:val="32"/>
          <w:szCs w:val="32"/>
        </w:rPr>
      </w:pPr>
    </w:p>
    <w:p>
      <w:pPr>
        <w:spacing w:line="560" w:lineRule="exact"/>
        <w:ind w:firstLine="624" w:firstLineChars="200"/>
        <w:rPr>
          <w:rFonts w:ascii="仿宋_GB2312" w:eastAsia="仿宋_GB2312"/>
          <w:spacing w:val="-4"/>
          <w:sz w:val="32"/>
          <w:szCs w:val="32"/>
        </w:rPr>
      </w:pPr>
      <w:r>
        <w:rPr>
          <w:rFonts w:hint="eastAsia" w:ascii="仿宋_GB2312" w:eastAsia="仿宋_GB2312" w:cs="仿宋_GB2312"/>
          <w:spacing w:val="-4"/>
          <w:sz w:val="32"/>
          <w:szCs w:val="32"/>
        </w:rPr>
        <w:t>从采用方法、工作展开和实施结果三个层面对照《卓越绩效评价准则》</w:t>
      </w:r>
      <w:r>
        <w:rPr>
          <w:rFonts w:hint="default" w:ascii="Times New Roman" w:hAnsi="Times New Roman" w:eastAsia="仿宋_GB2312" w:cs="Times New Roman"/>
          <w:spacing w:val="-4"/>
          <w:sz w:val="32"/>
          <w:szCs w:val="32"/>
        </w:rPr>
        <w:t>（GB/T19580—2012）</w:t>
      </w:r>
      <w:r>
        <w:rPr>
          <w:rFonts w:hint="eastAsia" w:ascii="仿宋_GB2312" w:eastAsia="仿宋_GB2312" w:cs="仿宋_GB2312"/>
          <w:spacing w:val="-4"/>
          <w:sz w:val="32"/>
          <w:szCs w:val="32"/>
        </w:rPr>
        <w:t>的七个部分开展自我评价。</w:t>
      </w: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四</w:t>
      </w:r>
      <w:r>
        <w:rPr>
          <w:rFonts w:hint="eastAsia" w:ascii="黑体" w:hAnsi="黑体" w:eastAsia="黑体" w:cs="黑体"/>
          <w:spacing w:val="-4"/>
          <w:sz w:val="32"/>
          <w:szCs w:val="32"/>
        </w:rPr>
        <w:t>、证实性材料目录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588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50" w:type="dxa"/>
            <w:vAlign w:val="center"/>
          </w:tcPr>
          <w:p>
            <w:pPr>
              <w:jc w:val="center"/>
              <w:rPr>
                <w:rFonts w:ascii="黑体" w:hAnsi="黑体" w:eastAsia="黑体" w:cs="黑体"/>
                <w:sz w:val="30"/>
                <w:szCs w:val="30"/>
              </w:rPr>
            </w:pPr>
            <w:r>
              <w:rPr>
                <w:rFonts w:hint="eastAsia" w:ascii="黑体" w:hAnsi="黑体" w:eastAsia="黑体" w:cs="黑体"/>
                <w:sz w:val="30"/>
                <w:szCs w:val="30"/>
              </w:rPr>
              <w:t>序号</w:t>
            </w:r>
          </w:p>
        </w:tc>
        <w:tc>
          <w:tcPr>
            <w:tcW w:w="5880" w:type="dxa"/>
            <w:vAlign w:val="center"/>
          </w:tcPr>
          <w:p>
            <w:pPr>
              <w:jc w:val="center"/>
              <w:rPr>
                <w:rFonts w:ascii="黑体" w:hAnsi="黑体" w:eastAsia="黑体" w:cs="黑体"/>
                <w:sz w:val="30"/>
                <w:szCs w:val="30"/>
              </w:rPr>
            </w:pPr>
            <w:r>
              <w:rPr>
                <w:rFonts w:hint="eastAsia" w:ascii="黑体" w:hAnsi="黑体" w:eastAsia="黑体" w:cs="黑体"/>
                <w:sz w:val="30"/>
                <w:szCs w:val="30"/>
              </w:rPr>
              <w:t>名称</w:t>
            </w:r>
          </w:p>
        </w:tc>
        <w:tc>
          <w:tcPr>
            <w:tcW w:w="1785" w:type="dxa"/>
            <w:vAlign w:val="center"/>
          </w:tcPr>
          <w:p>
            <w:pPr>
              <w:jc w:val="center"/>
              <w:rPr>
                <w:rFonts w:ascii="黑体" w:hAnsi="黑体" w:eastAsia="黑体" w:cs="黑体"/>
                <w:sz w:val="30"/>
                <w:szCs w:val="30"/>
              </w:rPr>
            </w:pPr>
            <w:r>
              <w:rPr>
                <w:rFonts w:hint="eastAsia" w:ascii="黑体" w:hAnsi="黑体" w:eastAsia="黑体" w:cs="黑体"/>
                <w:sz w:val="30"/>
                <w:szCs w:val="30"/>
              </w:rPr>
              <w:t>备</w:t>
            </w:r>
            <w:r>
              <w:rPr>
                <w:rFonts w:ascii="黑体" w:hAnsi="黑体" w:eastAsia="黑体" w:cs="黑体"/>
                <w:sz w:val="30"/>
                <w:szCs w:val="30"/>
              </w:rPr>
              <w:t xml:space="preserve">  </w:t>
            </w:r>
            <w:r>
              <w:rPr>
                <w:rFonts w:hint="eastAsia" w:ascii="黑体" w:hAnsi="黑体" w:eastAsia="黑体" w:cs="黑体"/>
                <w:sz w:val="30"/>
                <w:szCs w:val="30"/>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jc w:val="center"/>
        </w:trPr>
        <w:tc>
          <w:tcPr>
            <w:tcW w:w="1050" w:type="dxa"/>
            <w:vAlign w:val="center"/>
          </w:tcPr>
          <w:p>
            <w:pPr>
              <w:jc w:val="center"/>
              <w:rPr>
                <w:rFonts w:ascii="仿宋_GB2312" w:hAnsi="宋体" w:eastAsia="仿宋_GB2312"/>
                <w:sz w:val="30"/>
                <w:szCs w:val="30"/>
              </w:rPr>
            </w:pPr>
            <w:r>
              <w:rPr>
                <w:rFonts w:hint="eastAsia" w:ascii="仿宋_GB2312" w:hAnsi="宋体" w:eastAsia="仿宋_GB2312" w:cs="仿宋_GB2312"/>
                <w:sz w:val="30"/>
                <w:szCs w:val="30"/>
              </w:rPr>
              <w:t>说明</w:t>
            </w:r>
          </w:p>
        </w:tc>
        <w:tc>
          <w:tcPr>
            <w:tcW w:w="7665" w:type="dxa"/>
            <w:gridSpan w:val="2"/>
          </w:tcPr>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tc>
      </w:tr>
    </w:tbl>
    <w:p/>
    <w:p>
      <w:pPr>
        <w:rPr>
          <w:rFonts w:ascii="黑体" w:eastAsia="黑体"/>
          <w:sz w:val="32"/>
        </w:rPr>
      </w:pPr>
    </w:p>
    <w:p>
      <w:pPr>
        <w:rPr>
          <w:rFonts w:ascii="黑体" w:eastAsia="黑体"/>
          <w:sz w:val="32"/>
        </w:rPr>
      </w:pPr>
    </w:p>
    <w:p>
      <w:pPr>
        <w:tabs>
          <w:tab w:val="left" w:pos="5643"/>
        </w:tabs>
        <w:bidi w:val="0"/>
        <w:jc w:val="left"/>
        <w:rPr>
          <w:rFonts w:hint="default"/>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E45786-1539-4F4E-98D1-C69461D6E7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DD14B5E-270A-4F3C-92F1-DF64758BF1E9}"/>
  </w:font>
  <w:font w:name="仿宋_GB2312">
    <w:panose1 w:val="02010609030101010101"/>
    <w:charset w:val="86"/>
    <w:family w:val="auto"/>
    <w:pitch w:val="default"/>
    <w:sig w:usb0="00000001" w:usb1="080E0000" w:usb2="00000000" w:usb3="00000000" w:csb0="00040000" w:csb1="00000000"/>
    <w:embedRegular r:id="rId3" w:fontKey="{C7F5FB63-8BE2-4E50-9EBF-6B8DDBA46082}"/>
  </w:font>
  <w:font w:name="楷体_GB2312">
    <w:panose1 w:val="02010609030101010101"/>
    <w:charset w:val="86"/>
    <w:family w:val="auto"/>
    <w:pitch w:val="default"/>
    <w:sig w:usb0="00000001" w:usb1="080E0000" w:usb2="00000000" w:usb3="00000000" w:csb0="00040000" w:csb1="00000000"/>
    <w:embedRegular r:id="rId4" w:fontKey="{F3E2FE8B-E187-4473-A2CA-B330C4EB75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9256352"/>
      <w:docPartObj>
        <w:docPartGallery w:val="autotext"/>
      </w:docPartObj>
    </w:sdtPr>
    <w:sdtEndPr>
      <w:rPr>
        <w:rFonts w:hint="eastAsia" w:ascii="仿宋_GB2312" w:eastAsia="仿宋_GB2312"/>
        <w:sz w:val="30"/>
        <w:szCs w:val="30"/>
      </w:rPr>
    </w:sdtEndPr>
    <w:sdtContent>
      <w:p>
        <w:pPr>
          <w:pStyle w:val="4"/>
          <w:jc w:val="right"/>
          <w:rPr>
            <w:rFonts w:hint="eastAsia" w:ascii="仿宋_GB2312" w:eastAsia="仿宋_GB2312"/>
            <w:sz w:val="30"/>
            <w:szCs w:val="30"/>
          </w:rPr>
        </w:pPr>
        <w:r>
          <w:rPr>
            <w:rFonts w:hint="eastAsia" w:ascii="仿宋_GB2312" w:eastAsia="仿宋_GB2312"/>
            <w:sz w:val="30"/>
            <w:szCs w:val="30"/>
          </w:rPr>
          <w:fldChar w:fldCharType="begin"/>
        </w:r>
        <w:r>
          <w:rPr>
            <w:rFonts w:hint="eastAsia" w:ascii="仿宋_GB2312" w:eastAsia="仿宋_GB2312"/>
            <w:sz w:val="30"/>
            <w:szCs w:val="30"/>
          </w:rPr>
          <w:instrText xml:space="preserve">PAGE   \* MERGEFORMAT</w:instrText>
        </w:r>
        <w:r>
          <w:rPr>
            <w:rFonts w:hint="eastAsia" w:ascii="仿宋_GB2312" w:eastAsia="仿宋_GB2312"/>
            <w:sz w:val="30"/>
            <w:szCs w:val="30"/>
          </w:rPr>
          <w:fldChar w:fldCharType="separate"/>
        </w:r>
        <w:r>
          <w:rPr>
            <w:rFonts w:ascii="仿宋_GB2312" w:eastAsia="仿宋_GB2312"/>
            <w:sz w:val="30"/>
            <w:szCs w:val="30"/>
            <w:lang w:val="zh-CN"/>
          </w:rPr>
          <w:t>-</w:t>
        </w:r>
        <w:r>
          <w:rPr>
            <w:rFonts w:ascii="仿宋_GB2312" w:eastAsia="仿宋_GB2312"/>
            <w:sz w:val="30"/>
            <w:szCs w:val="30"/>
          </w:rPr>
          <w:t xml:space="preserve"> 6 -</w:t>
        </w:r>
        <w:r>
          <w:rPr>
            <w:rFonts w:hint="eastAsia" w:ascii="仿宋_GB2312" w:eastAsia="仿宋_GB2312"/>
            <w:sz w:val="30"/>
            <w:szCs w:val="30"/>
          </w:rP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- 2 -</w:t>
                    </w:r>
                    <w:r>
                      <w:rPr>
                        <w:sz w:val="21"/>
                        <w:szCs w:val="21"/>
                      </w:rP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eastAsiaTheme="minorEastAsia"/>
                              <w:sz w:val="24"/>
                              <w:szCs w:val="24"/>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eastAsiaTheme="minorEastAsia"/>
                        <w:sz w:val="24"/>
                        <w:szCs w:val="24"/>
                        <w:lang w:val="en-US"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4"/>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4"/>
                              <w:szCs w:val="24"/>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sz w:val="24"/>
                        <w:szCs w:val="24"/>
                        <w:lang w:val="en-US"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4"/>
                              <w:szCs w:val="24"/>
                              <w:lang w:eastAsia="zh-CN"/>
                            </w:rPr>
                          </w:pPr>
                          <w:r>
                            <w:rPr>
                              <w:rFonts w:hint="eastAsia"/>
                              <w:sz w:val="24"/>
                              <w:szCs w:val="24"/>
                              <w:lang w:val="en-US" w:eastAsia="zh-CN"/>
                            </w:rPr>
                            <w:t>9</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sz w:val="24"/>
                        <w:szCs w:val="24"/>
                        <w:lang w:eastAsia="zh-CN"/>
                      </w:rPr>
                    </w:pPr>
                    <w:r>
                      <w:rPr>
                        <w:rFonts w:hint="eastAsia"/>
                        <w:sz w:val="24"/>
                        <w:szCs w:val="24"/>
                        <w:lang w:val="en-US" w:eastAsia="zh-CN"/>
                      </w:rPr>
                      <w:t>9</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ODE0ODJjNTMxODU0ZTI3NTgzNGJhMjRjZjViNTAifQ=="/>
  </w:docVars>
  <w:rsids>
    <w:rsidRoot w:val="67512E2A"/>
    <w:rsid w:val="0031380D"/>
    <w:rsid w:val="0181751A"/>
    <w:rsid w:val="01A62639"/>
    <w:rsid w:val="01E21263"/>
    <w:rsid w:val="027F4D04"/>
    <w:rsid w:val="02E80AFB"/>
    <w:rsid w:val="03483348"/>
    <w:rsid w:val="03506B28"/>
    <w:rsid w:val="03960557"/>
    <w:rsid w:val="04482439"/>
    <w:rsid w:val="04E452F2"/>
    <w:rsid w:val="05C55124"/>
    <w:rsid w:val="06BD5DFB"/>
    <w:rsid w:val="070D7B31"/>
    <w:rsid w:val="07351E35"/>
    <w:rsid w:val="08065580"/>
    <w:rsid w:val="08071A24"/>
    <w:rsid w:val="08F13AAD"/>
    <w:rsid w:val="099512B1"/>
    <w:rsid w:val="0A9357F1"/>
    <w:rsid w:val="0ABC321E"/>
    <w:rsid w:val="0BA94BA0"/>
    <w:rsid w:val="0D05638E"/>
    <w:rsid w:val="0E6C0832"/>
    <w:rsid w:val="0E9733D5"/>
    <w:rsid w:val="0EDB09B3"/>
    <w:rsid w:val="0EDB51AA"/>
    <w:rsid w:val="0F704352"/>
    <w:rsid w:val="0FD637F9"/>
    <w:rsid w:val="0FEE5277"/>
    <w:rsid w:val="101C0036"/>
    <w:rsid w:val="110B4E79"/>
    <w:rsid w:val="111807FE"/>
    <w:rsid w:val="11AC7198"/>
    <w:rsid w:val="11D230A2"/>
    <w:rsid w:val="12955E7E"/>
    <w:rsid w:val="13313DF9"/>
    <w:rsid w:val="13A10F7E"/>
    <w:rsid w:val="13AC347F"/>
    <w:rsid w:val="13B10A95"/>
    <w:rsid w:val="13F74515"/>
    <w:rsid w:val="15450DEA"/>
    <w:rsid w:val="165669B3"/>
    <w:rsid w:val="17822E75"/>
    <w:rsid w:val="18CE20EA"/>
    <w:rsid w:val="19866520"/>
    <w:rsid w:val="1A8A49B6"/>
    <w:rsid w:val="1AED2CFB"/>
    <w:rsid w:val="1BEB7C22"/>
    <w:rsid w:val="1C1918CE"/>
    <w:rsid w:val="1E353D69"/>
    <w:rsid w:val="1E450758"/>
    <w:rsid w:val="1E776457"/>
    <w:rsid w:val="1E7B23CC"/>
    <w:rsid w:val="1EE37379"/>
    <w:rsid w:val="1F7F413E"/>
    <w:rsid w:val="215636CB"/>
    <w:rsid w:val="22417741"/>
    <w:rsid w:val="2289445E"/>
    <w:rsid w:val="22BA54EF"/>
    <w:rsid w:val="23384D2F"/>
    <w:rsid w:val="2342795C"/>
    <w:rsid w:val="23E30B60"/>
    <w:rsid w:val="24246CBF"/>
    <w:rsid w:val="24670D3C"/>
    <w:rsid w:val="258C4EBE"/>
    <w:rsid w:val="280B47C0"/>
    <w:rsid w:val="28CB3F50"/>
    <w:rsid w:val="2A8633BA"/>
    <w:rsid w:val="2B141BDE"/>
    <w:rsid w:val="2C013BC2"/>
    <w:rsid w:val="2C892158"/>
    <w:rsid w:val="2CB76CC5"/>
    <w:rsid w:val="2E0221C2"/>
    <w:rsid w:val="2EB536D8"/>
    <w:rsid w:val="2EB65D13"/>
    <w:rsid w:val="2F37233F"/>
    <w:rsid w:val="3057125D"/>
    <w:rsid w:val="309537C1"/>
    <w:rsid w:val="317038E6"/>
    <w:rsid w:val="31BC6B2B"/>
    <w:rsid w:val="323A4620"/>
    <w:rsid w:val="32586854"/>
    <w:rsid w:val="32672F3B"/>
    <w:rsid w:val="32EB3B6C"/>
    <w:rsid w:val="32F80037"/>
    <w:rsid w:val="33092244"/>
    <w:rsid w:val="334E6D39"/>
    <w:rsid w:val="34716EB9"/>
    <w:rsid w:val="37B92CF3"/>
    <w:rsid w:val="39E11825"/>
    <w:rsid w:val="3A080B60"/>
    <w:rsid w:val="3A52627F"/>
    <w:rsid w:val="3B3336B0"/>
    <w:rsid w:val="3BEE1FD7"/>
    <w:rsid w:val="3CD201E6"/>
    <w:rsid w:val="3D5F689F"/>
    <w:rsid w:val="3E015FF2"/>
    <w:rsid w:val="3E614CE2"/>
    <w:rsid w:val="40BF3F42"/>
    <w:rsid w:val="40ED05B7"/>
    <w:rsid w:val="40FB7670"/>
    <w:rsid w:val="416C40CA"/>
    <w:rsid w:val="41877BDC"/>
    <w:rsid w:val="41C23CEA"/>
    <w:rsid w:val="42246753"/>
    <w:rsid w:val="427D180C"/>
    <w:rsid w:val="42E14644"/>
    <w:rsid w:val="443133A9"/>
    <w:rsid w:val="45014B29"/>
    <w:rsid w:val="463F1DAD"/>
    <w:rsid w:val="47B10A89"/>
    <w:rsid w:val="48111527"/>
    <w:rsid w:val="484F02A2"/>
    <w:rsid w:val="49A64064"/>
    <w:rsid w:val="49A67C23"/>
    <w:rsid w:val="4B377B13"/>
    <w:rsid w:val="4B86701D"/>
    <w:rsid w:val="4C347834"/>
    <w:rsid w:val="4D7560E1"/>
    <w:rsid w:val="4D7D140D"/>
    <w:rsid w:val="4D7D4514"/>
    <w:rsid w:val="4D8031C4"/>
    <w:rsid w:val="4DCF7EBB"/>
    <w:rsid w:val="4E8F764A"/>
    <w:rsid w:val="4EE7455A"/>
    <w:rsid w:val="4F5D14F6"/>
    <w:rsid w:val="50454464"/>
    <w:rsid w:val="508A593E"/>
    <w:rsid w:val="51234079"/>
    <w:rsid w:val="51917235"/>
    <w:rsid w:val="519D6CCA"/>
    <w:rsid w:val="51D6733E"/>
    <w:rsid w:val="52753E10"/>
    <w:rsid w:val="5294522F"/>
    <w:rsid w:val="529B480F"/>
    <w:rsid w:val="53D224B3"/>
    <w:rsid w:val="54007FEF"/>
    <w:rsid w:val="54B971CF"/>
    <w:rsid w:val="55513C6D"/>
    <w:rsid w:val="561D553B"/>
    <w:rsid w:val="569A3030"/>
    <w:rsid w:val="56BE6D1E"/>
    <w:rsid w:val="572A6162"/>
    <w:rsid w:val="57523188"/>
    <w:rsid w:val="57DB745C"/>
    <w:rsid w:val="592F7A5F"/>
    <w:rsid w:val="59A815AC"/>
    <w:rsid w:val="59CF4D9E"/>
    <w:rsid w:val="59D525E5"/>
    <w:rsid w:val="5A546AD1"/>
    <w:rsid w:val="5BFC3206"/>
    <w:rsid w:val="5C1E3DBB"/>
    <w:rsid w:val="5C2A09B2"/>
    <w:rsid w:val="5CB564CD"/>
    <w:rsid w:val="5DE210FE"/>
    <w:rsid w:val="5DE352BC"/>
    <w:rsid w:val="5E5D346C"/>
    <w:rsid w:val="5E6A778C"/>
    <w:rsid w:val="5EA42C9D"/>
    <w:rsid w:val="600C0AFA"/>
    <w:rsid w:val="601C6864"/>
    <w:rsid w:val="6239194F"/>
    <w:rsid w:val="62D63A9B"/>
    <w:rsid w:val="631B5205"/>
    <w:rsid w:val="6347009B"/>
    <w:rsid w:val="640A35A3"/>
    <w:rsid w:val="644F5459"/>
    <w:rsid w:val="64AE2ACA"/>
    <w:rsid w:val="65426D6C"/>
    <w:rsid w:val="66590CA9"/>
    <w:rsid w:val="668F53BE"/>
    <w:rsid w:val="66C0619B"/>
    <w:rsid w:val="672C6EB9"/>
    <w:rsid w:val="67512E2A"/>
    <w:rsid w:val="67582877"/>
    <w:rsid w:val="675A2DE0"/>
    <w:rsid w:val="67C73559"/>
    <w:rsid w:val="69B12712"/>
    <w:rsid w:val="6A050368"/>
    <w:rsid w:val="6A6A2D76"/>
    <w:rsid w:val="6ADC731B"/>
    <w:rsid w:val="6D1D6A4F"/>
    <w:rsid w:val="6E2949AF"/>
    <w:rsid w:val="6E7C357B"/>
    <w:rsid w:val="6ED22F0F"/>
    <w:rsid w:val="6EF67DCE"/>
    <w:rsid w:val="6FD43BFA"/>
    <w:rsid w:val="70AE36D8"/>
    <w:rsid w:val="70DB715F"/>
    <w:rsid w:val="70F63D4F"/>
    <w:rsid w:val="715B3D91"/>
    <w:rsid w:val="71950224"/>
    <w:rsid w:val="719C7804"/>
    <w:rsid w:val="71A03D0D"/>
    <w:rsid w:val="71A30B93"/>
    <w:rsid w:val="72564FB8"/>
    <w:rsid w:val="732024B1"/>
    <w:rsid w:val="732B783F"/>
    <w:rsid w:val="73B2330F"/>
    <w:rsid w:val="73DB47EC"/>
    <w:rsid w:val="76B16727"/>
    <w:rsid w:val="76B5708A"/>
    <w:rsid w:val="776F2419"/>
    <w:rsid w:val="777C610E"/>
    <w:rsid w:val="77CF7B64"/>
    <w:rsid w:val="78000AED"/>
    <w:rsid w:val="785C1006"/>
    <w:rsid w:val="78A771BA"/>
    <w:rsid w:val="79690914"/>
    <w:rsid w:val="79A74F98"/>
    <w:rsid w:val="7A2D7B93"/>
    <w:rsid w:val="7AF4420D"/>
    <w:rsid w:val="7BE2675B"/>
    <w:rsid w:val="7BEF6DF9"/>
    <w:rsid w:val="7D0C7F34"/>
    <w:rsid w:val="7D835BB8"/>
    <w:rsid w:val="7E1E68F5"/>
    <w:rsid w:val="7EFD7334"/>
    <w:rsid w:val="7F945FBF"/>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ind w:left="431"/>
      <w:outlineLvl w:val="0"/>
    </w:pPr>
    <w:rPr>
      <w:rFonts w:ascii="宋体" w:hAnsi="宋体" w:eastAsia="宋体" w:cs="宋体"/>
      <w:b/>
      <w:bCs/>
      <w:sz w:val="36"/>
      <w:szCs w:val="36"/>
      <w:lang w:val="zh-CN" w:bidi="zh-CN"/>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Subtitle"/>
    <w:basedOn w:val="1"/>
    <w:next w:val="1"/>
    <w:qFormat/>
    <w:uiPriority w:val="0"/>
    <w:pPr>
      <w:spacing w:before="240" w:after="60" w:line="312" w:lineRule="auto"/>
      <w:jc w:val="center"/>
      <w:outlineLvl w:val="1"/>
    </w:pPr>
    <w:rPr>
      <w:rFonts w:eastAsia="宋体" w:asciiTheme="majorHAnsi" w:hAnsiTheme="majorHAnsi" w:cstheme="majorBidi"/>
      <w:b/>
      <w:bCs/>
      <w:kern w:val="2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next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2"/>
    <w:basedOn w:val="3"/>
    <w:qFormat/>
    <w:uiPriority w:val="0"/>
    <w:pPr>
      <w:ind w:left="0" w:leftChars="0" w:firstLine="420"/>
    </w:pPr>
    <w:rPr>
      <w:szCs w:val="24"/>
    </w:rPr>
  </w:style>
  <w:style w:type="character" w:styleId="12">
    <w:name w:val="Strong"/>
    <w:basedOn w:val="11"/>
    <w:qFormat/>
    <w:uiPriority w:val="0"/>
    <w:rPr>
      <w:b/>
    </w:rPr>
  </w:style>
  <w:style w:type="character" w:styleId="13">
    <w:name w:val="page number"/>
    <w:qFormat/>
    <w:uiPriority w:val="99"/>
    <w:rPr>
      <w:rFonts w:cs="Times New Roman"/>
    </w:rPr>
  </w:style>
  <w:style w:type="character" w:styleId="14">
    <w:name w:val="Hyperlink"/>
    <w:basedOn w:val="11"/>
    <w:qFormat/>
    <w:uiPriority w:val="0"/>
    <w:rPr>
      <w:color w:val="0000FF"/>
      <w:u w:val="single"/>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2023-09-11T10:50:00Z</dcterms:created>
  <dc:creator>拾零</dc:creator>
  <cp:lastModifiedBy>素琴</cp:lastModifiedBy>
  <cp:lastPrinted>2023-10-16T06:50:00Z</cp:lastPrinted>
  <dcterms:modified xsi:type="dcterms:W3CDTF">2023-10-18T08:15:47Z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6ED742A7C6F34713B03A46CA9156DA98_13</vt:lpwstr>
  </property>
</Properties>
</file>