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atLeast"/>
        <w:jc w:val="center"/>
        <w:rPr>
          <w:b/>
          <w:sz w:val="44"/>
          <w:szCs w:val="44"/>
          <w:highlight w:val="none"/>
        </w:rPr>
      </w:pPr>
      <w:bookmarkStart w:id="0" w:name="_GoBack"/>
      <w:bookmarkEnd w:id="0"/>
      <w:r>
        <w:rPr>
          <w:rFonts w:hint="eastAsia"/>
          <w:b/>
          <w:sz w:val="44"/>
          <w:szCs w:val="44"/>
          <w:highlight w:val="none"/>
        </w:rPr>
        <w:t>新站高新区优质中小企业梯度培育方案</w:t>
      </w:r>
    </w:p>
    <w:p>
      <w:pPr>
        <w:adjustRightInd w:val="0"/>
        <w:snapToGrid w:val="0"/>
        <w:spacing w:line="600" w:lineRule="atLeast"/>
        <w:jc w:val="center"/>
        <w:rPr>
          <w:b/>
          <w:sz w:val="44"/>
          <w:szCs w:val="44"/>
          <w:highlight w:val="none"/>
        </w:rPr>
      </w:pP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rPr>
        <w:t>为贯彻习近平总书记关于培育一批优质中小企业的重要指示精神，落实工业和信息化部《优质中小企业梯度培育管理暂行办法》（工信部企业</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2022</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63号）工作部署，根据</w:t>
      </w:r>
      <w:r>
        <w:rPr>
          <w:rFonts w:hint="eastAsia" w:ascii="仿宋_GB2312" w:eastAsia="仿宋_GB2312"/>
          <w:sz w:val="32"/>
          <w:szCs w:val="32"/>
          <w:highlight w:val="none"/>
          <w:lang w:eastAsia="zh-CN"/>
        </w:rPr>
        <w:t>《安徽省优质中小企业梯度培育管理实施细则》</w:t>
      </w:r>
      <w:r>
        <w:rPr>
          <w:rFonts w:hint="eastAsia" w:ascii="仿宋_GB2312" w:eastAsia="仿宋_GB2312"/>
          <w:sz w:val="32"/>
          <w:szCs w:val="32"/>
          <w:highlight w:val="none"/>
        </w:rPr>
        <w:t>《安徽省人民政府办公厅关于印发安徽省专精特新中小企业倍增行动方案的通知》（皖政办</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2022</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2号）《合肥市专精特新中小企业倍增培育行动计划》</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合政办</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2022</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17号</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以及《</w:t>
      </w:r>
      <w:r>
        <w:rPr>
          <w:rFonts w:hint="eastAsia" w:ascii="仿宋_GB2312" w:eastAsia="仿宋_GB2312"/>
          <w:sz w:val="32"/>
          <w:szCs w:val="32"/>
          <w:highlight w:val="none"/>
          <w:lang w:eastAsia="zh-CN"/>
        </w:rPr>
        <w:t>合肥市国家高企提质“破万”三年行动方案</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lang w:eastAsia="zh-CN"/>
        </w:rPr>
        <w:t>要求，结合我区实际，制定本方案。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一、</w:t>
      </w:r>
      <w:r>
        <w:rPr>
          <w:rFonts w:hint="eastAsia" w:ascii="黑体" w:hAnsi="黑体" w:eastAsia="黑体" w:cs="黑体"/>
          <w:sz w:val="32"/>
          <w:szCs w:val="32"/>
          <w:highlight w:val="none"/>
          <w:lang w:val="en-US" w:eastAsia="zh-CN"/>
        </w:rPr>
        <w:t>总体目标</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eastAsia="仿宋_GB2312"/>
          <w:sz w:val="32"/>
          <w:szCs w:val="32"/>
          <w:highlight w:val="none"/>
        </w:rPr>
      </w:pPr>
      <w:r>
        <w:rPr>
          <w:rFonts w:hint="eastAsia" w:ascii="仿宋_GB2312" w:eastAsia="仿宋_GB2312"/>
          <w:sz w:val="32"/>
          <w:szCs w:val="32"/>
          <w:highlight w:val="none"/>
        </w:rPr>
        <w:t>以习近平新时代中国特色社会主义思想为指导，</w:t>
      </w:r>
      <w:r>
        <w:rPr>
          <w:rFonts w:ascii="仿宋_GB2312" w:eastAsia="仿宋_GB2312"/>
          <w:sz w:val="32"/>
          <w:szCs w:val="32"/>
          <w:highlight w:val="none"/>
        </w:rPr>
        <w:t>完整、准确、全面贯彻新发展理念，</w:t>
      </w:r>
      <w:r>
        <w:rPr>
          <w:rFonts w:hint="eastAsia" w:ascii="仿宋_GB2312" w:eastAsia="仿宋_GB2312"/>
          <w:sz w:val="32"/>
          <w:szCs w:val="32"/>
          <w:highlight w:val="none"/>
        </w:rPr>
        <w:t>按照</w:t>
      </w:r>
      <w:r>
        <w:rPr>
          <w:rFonts w:ascii="仿宋_GB2312" w:eastAsia="仿宋_GB2312"/>
          <w:sz w:val="32"/>
          <w:szCs w:val="32"/>
          <w:highlight w:val="none"/>
        </w:rPr>
        <w:t>专精特新发展方向，</w:t>
      </w:r>
      <w:r>
        <w:rPr>
          <w:rFonts w:hint="eastAsia" w:ascii="仿宋_GB2312" w:eastAsia="仿宋_GB2312"/>
          <w:sz w:val="32"/>
          <w:szCs w:val="32"/>
          <w:highlight w:val="none"/>
        </w:rPr>
        <w:t>建立优质中小企业梯次培育库，坚持</w:t>
      </w:r>
      <w:r>
        <w:rPr>
          <w:rFonts w:ascii="仿宋_GB2312" w:eastAsia="仿宋_GB2312"/>
          <w:sz w:val="32"/>
          <w:szCs w:val="32"/>
          <w:highlight w:val="none"/>
        </w:rPr>
        <w:t>分层指导</w:t>
      </w:r>
      <w:r>
        <w:rPr>
          <w:rFonts w:hint="eastAsia" w:ascii="仿宋_GB2312" w:eastAsia="仿宋_GB2312"/>
          <w:sz w:val="32"/>
          <w:szCs w:val="32"/>
          <w:highlight w:val="none"/>
        </w:rPr>
        <w:t>、</w:t>
      </w:r>
      <w:r>
        <w:rPr>
          <w:rFonts w:ascii="仿宋_GB2312" w:eastAsia="仿宋_GB2312"/>
          <w:sz w:val="32"/>
          <w:szCs w:val="32"/>
          <w:highlight w:val="none"/>
        </w:rPr>
        <w:t>动态管理和精准服务</w:t>
      </w:r>
      <w:r>
        <w:rPr>
          <w:rFonts w:hint="eastAsia" w:ascii="仿宋_GB2312" w:eastAsia="仿宋_GB2312"/>
          <w:sz w:val="32"/>
          <w:szCs w:val="32"/>
          <w:highlight w:val="none"/>
        </w:rPr>
        <w:t>，推动新站高新区优质</w:t>
      </w:r>
      <w:r>
        <w:rPr>
          <w:rFonts w:ascii="仿宋_GB2312" w:eastAsia="仿宋_GB2312"/>
          <w:sz w:val="32"/>
          <w:szCs w:val="32"/>
          <w:highlight w:val="none"/>
        </w:rPr>
        <w:t>中小企业</w:t>
      </w:r>
      <w:r>
        <w:rPr>
          <w:rFonts w:hint="eastAsia" w:ascii="仿宋_GB2312" w:eastAsia="仿宋_GB2312"/>
          <w:sz w:val="32"/>
          <w:szCs w:val="32"/>
          <w:highlight w:val="none"/>
        </w:rPr>
        <w:t>提升</w:t>
      </w:r>
      <w:r>
        <w:rPr>
          <w:rFonts w:ascii="仿宋_GB2312" w:eastAsia="仿宋_GB2312"/>
          <w:sz w:val="32"/>
          <w:szCs w:val="32"/>
          <w:highlight w:val="none"/>
        </w:rPr>
        <w:t>创新能力和专业化水平，</w:t>
      </w:r>
      <w:r>
        <w:rPr>
          <w:rFonts w:hint="eastAsia" w:ascii="仿宋_GB2312" w:eastAsia="仿宋_GB2312"/>
          <w:sz w:val="32"/>
          <w:szCs w:val="32"/>
          <w:highlight w:val="none"/>
        </w:rPr>
        <w:t>实现</w:t>
      </w:r>
      <w:r>
        <w:rPr>
          <w:rFonts w:ascii="仿宋_GB2312" w:eastAsia="仿宋_GB2312"/>
          <w:sz w:val="32"/>
          <w:szCs w:val="32"/>
          <w:highlight w:val="none"/>
        </w:rPr>
        <w:t>高质量发展</w:t>
      </w:r>
      <w:r>
        <w:rPr>
          <w:rFonts w:hint="eastAsia" w:ascii="仿宋_GB2312" w:eastAsia="仿宋_GB2312"/>
          <w:sz w:val="32"/>
          <w:szCs w:val="32"/>
          <w:highlight w:val="none"/>
        </w:rPr>
        <w:t>。</w:t>
      </w:r>
      <w:r>
        <w:rPr>
          <w:rFonts w:hint="eastAsia" w:ascii="仿宋_GB2312" w:eastAsia="仿宋_GB2312"/>
          <w:b/>
          <w:bCs/>
          <w:sz w:val="32"/>
          <w:szCs w:val="32"/>
          <w:highlight w:val="none"/>
        </w:rPr>
        <w:t>力争到2025年，优质中小企业培育库</w:t>
      </w:r>
      <w:r>
        <w:rPr>
          <w:rFonts w:hint="eastAsia" w:ascii="仿宋_GB2312" w:eastAsia="仿宋_GB2312"/>
          <w:b/>
          <w:bCs/>
          <w:sz w:val="32"/>
          <w:szCs w:val="32"/>
          <w:highlight w:val="none"/>
          <w:lang w:val="en-US" w:eastAsia="zh-CN"/>
        </w:rPr>
        <w:t>累计</w:t>
      </w:r>
      <w:r>
        <w:rPr>
          <w:rFonts w:hint="eastAsia" w:ascii="仿宋_GB2312" w:eastAsia="仿宋_GB2312"/>
          <w:b/>
          <w:bCs/>
          <w:sz w:val="32"/>
          <w:szCs w:val="32"/>
          <w:highlight w:val="none"/>
        </w:rPr>
        <w:t>入库企业不少于</w:t>
      </w:r>
      <w:r>
        <w:rPr>
          <w:rFonts w:hint="eastAsia" w:ascii="仿宋_GB2312" w:eastAsia="仿宋_GB2312"/>
          <w:b/>
          <w:bCs/>
          <w:sz w:val="32"/>
          <w:szCs w:val="32"/>
          <w:highlight w:val="none"/>
          <w:lang w:val="en-US" w:eastAsia="zh-CN"/>
        </w:rPr>
        <w:t>1000</w:t>
      </w:r>
      <w:r>
        <w:rPr>
          <w:rFonts w:hint="eastAsia" w:ascii="仿宋_GB2312" w:eastAsia="仿宋_GB2312"/>
          <w:b/>
          <w:bCs/>
          <w:sz w:val="32"/>
          <w:szCs w:val="32"/>
          <w:highlight w:val="none"/>
        </w:rPr>
        <w:t>家</w:t>
      </w:r>
      <w:r>
        <w:rPr>
          <w:rFonts w:hint="eastAsia" w:ascii="仿宋_GB2312" w:eastAsia="仿宋_GB2312"/>
          <w:b/>
          <w:bCs/>
          <w:sz w:val="32"/>
          <w:szCs w:val="32"/>
          <w:highlight w:val="none"/>
          <w:lang w:eastAsia="zh-CN"/>
        </w:rPr>
        <w:t>，</w:t>
      </w:r>
      <w:r>
        <w:rPr>
          <w:rFonts w:hint="eastAsia" w:ascii="仿宋_GB2312" w:eastAsia="仿宋_GB2312"/>
          <w:b/>
          <w:bCs/>
          <w:sz w:val="32"/>
          <w:szCs w:val="32"/>
          <w:highlight w:val="none"/>
        </w:rPr>
        <w:t>专精特新企业不少于200家，其中</w:t>
      </w:r>
      <w:r>
        <w:rPr>
          <w:rFonts w:hint="eastAsia" w:ascii="仿宋_GB2312" w:eastAsia="仿宋_GB2312"/>
          <w:b/>
          <w:bCs/>
          <w:sz w:val="32"/>
          <w:szCs w:val="32"/>
          <w:highlight w:val="none"/>
          <w:lang w:eastAsia="zh-CN"/>
        </w:rPr>
        <w:t>，</w:t>
      </w:r>
      <w:r>
        <w:rPr>
          <w:rFonts w:hint="eastAsia" w:ascii="仿宋_GB2312" w:eastAsia="仿宋_GB2312"/>
          <w:b/>
          <w:bCs/>
          <w:sz w:val="32"/>
          <w:szCs w:val="32"/>
          <w:highlight w:val="none"/>
        </w:rPr>
        <w:t>省专精特新中小企业60家，省专精特新冠军企业和国家级专精特新“小巨人”企业30家，国家高企总数突破500家，引领全区中小企业实现高质量发展。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二、培育对象</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lang w:val="en-US" w:eastAsia="zh-CN"/>
        </w:rPr>
        <w:t>本方案及相关政策支持的企业应为独立法人，工商、税务、统计关系均在新站高新区，并在新站高新区持续经营，符合重点产业发展导向、</w:t>
      </w:r>
      <w:r>
        <w:rPr>
          <w:rFonts w:hint="eastAsia" w:ascii="仿宋_GB2312" w:hAnsi="仿宋_GB2312" w:eastAsia="仿宋_GB2312" w:cs="仿宋_GB2312"/>
          <w:sz w:val="32"/>
          <w:szCs w:val="32"/>
          <w:highlight w:val="none"/>
          <w:u w:val="none"/>
          <w:lang w:val="en-US" w:eastAsia="zh-CN"/>
        </w:rPr>
        <w:t>纳入</w:t>
      </w:r>
      <w:r>
        <w:rPr>
          <w:rFonts w:hint="eastAsia" w:ascii="仿宋_GB2312" w:eastAsia="仿宋_GB2312"/>
          <w:sz w:val="32"/>
          <w:szCs w:val="32"/>
          <w:highlight w:val="none"/>
          <w:u w:val="none"/>
        </w:rPr>
        <w:t>优质中小企业</w:t>
      </w:r>
      <w:r>
        <w:rPr>
          <w:rFonts w:hint="eastAsia" w:ascii="仿宋_GB2312" w:hAnsi="仿宋_GB2312" w:eastAsia="仿宋_GB2312" w:cs="仿宋_GB2312"/>
          <w:sz w:val="32"/>
          <w:szCs w:val="32"/>
          <w:highlight w:val="none"/>
        </w:rPr>
        <w:t>“储备层、绩优层、精选层”</w:t>
      </w:r>
      <w:r>
        <w:rPr>
          <w:rFonts w:hint="eastAsia" w:ascii="仿宋_GB2312" w:eastAsia="仿宋_GB2312"/>
          <w:sz w:val="32"/>
          <w:szCs w:val="32"/>
          <w:highlight w:val="none"/>
          <w:u w:val="none"/>
        </w:rPr>
        <w:t>梯次培育库</w:t>
      </w:r>
      <w:r>
        <w:rPr>
          <w:rFonts w:hint="eastAsia" w:ascii="仿宋_GB2312" w:hAnsi="仿宋_GB2312" w:eastAsia="仿宋_GB2312" w:cs="仿宋_GB2312"/>
          <w:sz w:val="32"/>
          <w:szCs w:val="32"/>
          <w:highlight w:val="none"/>
          <w:u w:val="none"/>
          <w:lang w:val="en-US" w:eastAsia="zh-CN"/>
        </w:rPr>
        <w:t>的企业</w:t>
      </w:r>
      <w:r>
        <w:rPr>
          <w:rFonts w:hint="eastAsia" w:ascii="仿宋" w:hAnsi="仿宋" w:eastAsia="仿宋" w:cs="楷体"/>
          <w:bCs/>
          <w:kern w:val="0"/>
          <w:sz w:val="32"/>
          <w:szCs w:val="32"/>
          <w:highlight w:val="none"/>
          <w:shd w:val="clear" w:color="auto" w:fill="FFFFFF"/>
          <w:lang w:eastAsia="zh-CN"/>
        </w:rPr>
        <w:t>（</w:t>
      </w:r>
      <w:r>
        <w:rPr>
          <w:rFonts w:hint="eastAsia" w:ascii="仿宋" w:hAnsi="仿宋" w:eastAsia="仿宋" w:cs="楷体"/>
          <w:bCs/>
          <w:kern w:val="0"/>
          <w:sz w:val="32"/>
          <w:szCs w:val="32"/>
          <w:highlight w:val="none"/>
          <w:shd w:val="clear" w:color="auto" w:fill="FFFFFF"/>
          <w:lang w:val="en-US" w:eastAsia="zh-CN"/>
        </w:rPr>
        <w:t>以下简称“入库企业”</w:t>
      </w:r>
      <w:r>
        <w:rPr>
          <w:rFonts w:hint="eastAsia" w:ascii="仿宋" w:hAnsi="仿宋" w:eastAsia="仿宋" w:cs="楷体"/>
          <w:bCs/>
          <w:kern w:val="0"/>
          <w:sz w:val="32"/>
          <w:szCs w:val="32"/>
          <w:highlight w:val="none"/>
          <w:shd w:val="clear" w:color="auto" w:fill="FFFFFF"/>
          <w:lang w:eastAsia="zh-CN"/>
        </w:rPr>
        <w:t>）</w:t>
      </w:r>
      <w:r>
        <w:rPr>
          <w:rFonts w:hint="eastAsia" w:ascii="仿宋_GB2312" w:hAnsi="仿宋_GB2312" w:eastAsia="仿宋_GB2312" w:cs="仿宋_GB2312"/>
          <w:sz w:val="32"/>
          <w:szCs w:val="32"/>
          <w:highlight w:val="none"/>
          <w:lang w:val="en-US" w:eastAsia="zh-CN"/>
        </w:rPr>
        <w:t>。</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三</w:t>
      </w:r>
      <w:r>
        <w:rPr>
          <w:rFonts w:hint="eastAsia" w:ascii="黑体" w:hAnsi="黑体" w:eastAsia="黑体" w:cs="黑体"/>
          <w:sz w:val="32"/>
          <w:szCs w:val="32"/>
          <w:highlight w:val="none"/>
        </w:rPr>
        <w:t>、重点工作</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Style w:val="8"/>
          <w:rFonts w:hint="eastAsia" w:ascii="黑体" w:hAnsi="黑体" w:eastAsia="黑体" w:cs="黑体"/>
          <w:sz w:val="32"/>
          <w:szCs w:val="32"/>
          <w:highlight w:val="none"/>
          <w:u w:val="single"/>
          <w:lang w:val="en-US" w:eastAsia="zh-CN"/>
        </w:rPr>
      </w:pP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eastAsia="zh-CN"/>
        </w:rPr>
        <w:t>一</w:t>
      </w: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val="en-US" w:eastAsia="zh-CN"/>
        </w:rPr>
        <w:t>加快成果转化</w:t>
      </w:r>
      <w:r>
        <w:rPr>
          <w:rFonts w:hint="eastAsia" w:ascii="楷体" w:hAnsi="楷体" w:eastAsia="楷体" w:cs="楷体"/>
          <w:b/>
          <w:bCs/>
          <w:sz w:val="32"/>
          <w:szCs w:val="32"/>
          <w:highlight w:val="none"/>
          <w:lang w:eastAsia="zh-CN"/>
        </w:rPr>
        <w:t>。</w:t>
      </w:r>
      <w:r>
        <w:rPr>
          <w:rFonts w:hint="eastAsia" w:ascii="仿宋_GB2312" w:eastAsia="仿宋_GB2312"/>
          <w:b w:val="0"/>
          <w:bCs w:val="0"/>
          <w:sz w:val="32"/>
          <w:szCs w:val="32"/>
          <w:highlight w:val="none"/>
          <w:u w:val="none"/>
          <w:lang w:val="en-US" w:eastAsia="zh-CN"/>
        </w:rPr>
        <w:t>依托北航创新研究院、</w:t>
      </w:r>
      <w:r>
        <w:rPr>
          <w:rFonts w:hint="eastAsia" w:ascii="仿宋_GB2312" w:eastAsia="仿宋_GB2312"/>
          <w:sz w:val="32"/>
          <w:szCs w:val="32"/>
          <w:highlight w:val="none"/>
          <w:u w:val="none"/>
          <w:lang w:val="en-US" w:eastAsia="zh-CN"/>
        </w:rPr>
        <w:t>浙江大学安徽省技术转移中心</w:t>
      </w:r>
      <w:r>
        <w:rPr>
          <w:rFonts w:hint="eastAsia" w:ascii="仿宋_GB2312" w:eastAsia="仿宋_GB2312"/>
          <w:sz w:val="32"/>
          <w:szCs w:val="32"/>
          <w:highlight w:val="none"/>
          <w:u w:val="none"/>
        </w:rPr>
        <w:t>等创新平台</w:t>
      </w:r>
      <w:r>
        <w:rPr>
          <w:rFonts w:hint="eastAsia" w:ascii="仿宋_GB2312" w:eastAsia="仿宋_GB2312"/>
          <w:sz w:val="32"/>
          <w:szCs w:val="32"/>
          <w:highlight w:val="none"/>
          <w:u w:val="none"/>
          <w:lang w:eastAsia="zh-CN"/>
        </w:rPr>
        <w:t>，</w:t>
      </w:r>
      <w:r>
        <w:rPr>
          <w:rFonts w:hint="eastAsia" w:ascii="仿宋_GB2312" w:eastAsia="仿宋_GB2312"/>
          <w:sz w:val="32"/>
          <w:szCs w:val="32"/>
          <w:highlight w:val="none"/>
          <w:u w:val="none"/>
          <w:lang w:val="en-US" w:eastAsia="zh-CN"/>
        </w:rPr>
        <w:t>鼓励大中院校、科研院所、大企业共享研发仪器设备等科技资源，提高区域科技资源使用效率、增强企业科技创新能力。</w:t>
      </w:r>
      <w:r>
        <w:rPr>
          <w:rFonts w:hint="eastAsia" w:ascii="仿宋_GB2312" w:eastAsia="仿宋_GB2312"/>
          <w:b/>
          <w:bCs/>
          <w:sz w:val="32"/>
          <w:szCs w:val="32"/>
          <w:highlight w:val="none"/>
          <w:u w:val="none"/>
          <w:lang w:val="en-US" w:eastAsia="zh-CN"/>
        </w:rPr>
        <w:t>加快推进区属国有公司会同社会资本设立“种子基金”，鼓励“绩优层”及以上入库企业通过“知识产权入股”方式获得基金股权投资，</w:t>
      </w:r>
      <w:r>
        <w:rPr>
          <w:rFonts w:hint="eastAsia" w:ascii="仿宋_GB2312" w:eastAsia="仿宋_GB2312"/>
          <w:sz w:val="32"/>
          <w:szCs w:val="32"/>
          <w:highlight w:val="none"/>
          <w:u w:val="none"/>
          <w:lang w:val="en-US" w:eastAsia="zh-CN"/>
        </w:rPr>
        <w:t>促进企业成果转化和产业化。鼓励入库</w:t>
      </w:r>
      <w:r>
        <w:rPr>
          <w:rFonts w:hint="eastAsia" w:ascii="仿宋_GB2312" w:eastAsia="仿宋_GB2312"/>
          <w:sz w:val="32"/>
          <w:szCs w:val="32"/>
          <w:highlight w:val="none"/>
          <w:lang w:val="en-US" w:eastAsia="zh-CN"/>
        </w:rPr>
        <w:t>企业</w:t>
      </w:r>
      <w:r>
        <w:rPr>
          <w:rFonts w:hint="eastAsia" w:ascii="仿宋_GB2312" w:eastAsia="仿宋_GB2312"/>
          <w:sz w:val="32"/>
          <w:szCs w:val="32"/>
          <w:highlight w:val="none"/>
        </w:rPr>
        <w:t>加大研发投入，</w:t>
      </w:r>
      <w:r>
        <w:rPr>
          <w:rFonts w:hint="eastAsia" w:ascii="仿宋_GB2312" w:eastAsia="仿宋_GB2312"/>
          <w:sz w:val="32"/>
          <w:szCs w:val="32"/>
          <w:highlight w:val="none"/>
          <w:lang w:val="en-US" w:eastAsia="zh-CN"/>
        </w:rPr>
        <w:t>通过自建或共建</w:t>
      </w:r>
      <w:r>
        <w:rPr>
          <w:rFonts w:hint="eastAsia" w:ascii="仿宋_GB2312" w:eastAsia="仿宋_GB2312"/>
          <w:sz w:val="32"/>
          <w:szCs w:val="32"/>
          <w:highlight w:val="none"/>
        </w:rPr>
        <w:t>企业技术（工程）中心、工业设计中心</w:t>
      </w:r>
      <w:r>
        <w:rPr>
          <w:rFonts w:hint="eastAsia" w:ascii="仿宋_GB2312" w:eastAsia="仿宋_GB2312"/>
          <w:sz w:val="32"/>
          <w:szCs w:val="32"/>
          <w:highlight w:val="none"/>
          <w:lang w:val="en-US" w:eastAsia="zh-CN"/>
        </w:rPr>
        <w:t>以及各类</w:t>
      </w:r>
      <w:r>
        <w:rPr>
          <w:rFonts w:hint="eastAsia" w:ascii="仿宋_GB2312" w:eastAsia="仿宋_GB2312"/>
          <w:sz w:val="32"/>
          <w:szCs w:val="32"/>
          <w:highlight w:val="none"/>
        </w:rPr>
        <w:t>创新中心等研发机构</w:t>
      </w:r>
      <w:r>
        <w:rPr>
          <w:rFonts w:hint="eastAsia" w:ascii="仿宋_GB2312" w:eastAsia="仿宋_GB2312"/>
          <w:sz w:val="32"/>
          <w:szCs w:val="32"/>
          <w:highlight w:val="none"/>
          <w:lang w:eastAsia="zh-CN"/>
        </w:rPr>
        <w:t>，</w:t>
      </w:r>
      <w:r>
        <w:rPr>
          <w:rFonts w:hint="eastAsia" w:ascii="仿宋_GB2312" w:hAnsi="仿宋_GB2312" w:eastAsia="仿宋_GB2312" w:cs="仿宋_GB2312"/>
          <w:sz w:val="32"/>
          <w:szCs w:val="32"/>
          <w:highlight w:val="none"/>
        </w:rPr>
        <w:t>让更多科技成果从种子变成苗子，实现从“实验室”走向“生产线”。</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default" w:ascii="仿宋_GB2312" w:eastAsia="仿宋"/>
          <w:sz w:val="32"/>
          <w:szCs w:val="32"/>
          <w:highlight w:val="none"/>
          <w:lang w:val="en-US" w:eastAsia="zh-CN"/>
        </w:rPr>
      </w:pPr>
      <w:r>
        <w:rPr>
          <w:rFonts w:hint="eastAsia" w:ascii="楷体" w:hAnsi="楷体" w:eastAsia="楷体" w:cs="楷体"/>
          <w:b/>
          <w:bCs/>
          <w:sz w:val="32"/>
          <w:szCs w:val="32"/>
          <w:highlight w:val="none"/>
          <w:lang w:val="en-US" w:eastAsia="zh-CN"/>
        </w:rPr>
        <w:t>（二）支持研发创新。</w:t>
      </w:r>
      <w:r>
        <w:rPr>
          <w:rFonts w:hint="eastAsia" w:ascii="仿宋_GB2312" w:eastAsia="仿宋_GB2312"/>
          <w:sz w:val="32"/>
          <w:szCs w:val="32"/>
          <w:highlight w:val="none"/>
        </w:rPr>
        <w:t>鼓励</w:t>
      </w:r>
      <w:r>
        <w:rPr>
          <w:rFonts w:hint="eastAsia" w:ascii="仿宋_GB2312" w:eastAsia="仿宋_GB2312"/>
          <w:sz w:val="32"/>
          <w:szCs w:val="32"/>
          <w:highlight w:val="none"/>
          <w:lang w:val="en-US" w:eastAsia="zh-CN"/>
        </w:rPr>
        <w:t>入库</w:t>
      </w:r>
      <w:r>
        <w:rPr>
          <w:rFonts w:hint="eastAsia" w:ascii="仿宋_GB2312" w:eastAsia="仿宋_GB2312"/>
          <w:sz w:val="32"/>
          <w:szCs w:val="32"/>
          <w:highlight w:val="none"/>
        </w:rPr>
        <w:t>企业申报国家、省科技重大专项和国家高新技术企业</w:t>
      </w:r>
      <w:r>
        <w:rPr>
          <w:rFonts w:hint="eastAsia" w:ascii="仿宋_GB2312" w:eastAsia="仿宋_GB2312"/>
          <w:sz w:val="32"/>
          <w:szCs w:val="32"/>
          <w:highlight w:val="none"/>
          <w:lang w:eastAsia="zh-CN"/>
        </w:rPr>
        <w:t>，</w:t>
      </w:r>
      <w:r>
        <w:rPr>
          <w:rFonts w:hint="eastAsia" w:ascii="仿宋" w:hAnsi="仿宋" w:eastAsia="仿宋" w:cs="楷体"/>
          <w:b/>
          <w:bCs w:val="0"/>
          <w:kern w:val="0"/>
          <w:sz w:val="32"/>
          <w:szCs w:val="32"/>
          <w:highlight w:val="none"/>
          <w:shd w:val="clear" w:color="auto" w:fill="FFFFFF"/>
        </w:rPr>
        <w:t>对通过中介机构辅导</w:t>
      </w:r>
      <w:r>
        <w:rPr>
          <w:rFonts w:hint="eastAsia" w:ascii="仿宋" w:hAnsi="仿宋" w:eastAsia="仿宋" w:cs="楷体"/>
          <w:b/>
          <w:bCs w:val="0"/>
          <w:kern w:val="0"/>
          <w:sz w:val="32"/>
          <w:szCs w:val="32"/>
          <w:highlight w:val="none"/>
          <w:shd w:val="clear" w:color="auto" w:fill="FFFFFF"/>
          <w:lang w:val="en-US" w:eastAsia="zh-CN"/>
        </w:rPr>
        <w:t>的</w:t>
      </w:r>
      <w:r>
        <w:rPr>
          <w:rFonts w:hint="eastAsia" w:ascii="仿宋_GB2312" w:eastAsia="仿宋_GB2312"/>
          <w:b/>
          <w:bCs/>
          <w:sz w:val="32"/>
          <w:szCs w:val="32"/>
          <w:highlight w:val="none"/>
          <w:u w:val="none"/>
          <w:lang w:val="en-US" w:eastAsia="zh-CN"/>
        </w:rPr>
        <w:t>“绩优层”及以上入库企业</w:t>
      </w:r>
      <w:r>
        <w:rPr>
          <w:rFonts w:hint="eastAsia" w:ascii="仿宋" w:hAnsi="仿宋" w:eastAsia="仿宋" w:cs="楷体"/>
          <w:b/>
          <w:bCs w:val="0"/>
          <w:kern w:val="0"/>
          <w:sz w:val="32"/>
          <w:szCs w:val="32"/>
          <w:highlight w:val="none"/>
          <w:shd w:val="clear" w:color="auto" w:fill="FFFFFF"/>
        </w:rPr>
        <w:t>，按实际发生的辅导费用给予每家企业不超过5万元的</w:t>
      </w:r>
      <w:r>
        <w:rPr>
          <w:rFonts w:hint="eastAsia" w:ascii="仿宋" w:hAnsi="仿宋" w:eastAsia="仿宋" w:cs="楷体"/>
          <w:b/>
          <w:bCs w:val="0"/>
          <w:kern w:val="0"/>
          <w:sz w:val="32"/>
          <w:szCs w:val="32"/>
          <w:highlight w:val="none"/>
          <w:shd w:val="clear" w:color="auto" w:fill="FFFFFF"/>
          <w:lang w:val="en-US" w:eastAsia="zh-CN"/>
        </w:rPr>
        <w:t>区级</w:t>
      </w:r>
      <w:r>
        <w:rPr>
          <w:rFonts w:hint="eastAsia" w:ascii="仿宋" w:hAnsi="仿宋" w:eastAsia="仿宋" w:cs="楷体"/>
          <w:b/>
          <w:bCs w:val="0"/>
          <w:kern w:val="0"/>
          <w:sz w:val="32"/>
          <w:szCs w:val="32"/>
          <w:highlight w:val="none"/>
          <w:shd w:val="clear" w:color="auto" w:fill="FFFFFF"/>
        </w:rPr>
        <w:t>费用补贴。</w:t>
      </w:r>
      <w:r>
        <w:rPr>
          <w:rFonts w:hint="eastAsia" w:ascii="仿宋" w:hAnsi="仿宋" w:eastAsia="仿宋" w:cs="仿宋_GB2312"/>
          <w:kern w:val="0"/>
          <w:sz w:val="32"/>
          <w:szCs w:val="32"/>
          <w:highlight w:val="none"/>
          <w:shd w:val="clear" w:color="auto" w:fill="FFFFFF"/>
        </w:rPr>
        <w:t>实施国家高新技术企业稳增计划，</w:t>
      </w:r>
      <w:r>
        <w:rPr>
          <w:rFonts w:hint="eastAsia" w:ascii="仿宋" w:hAnsi="仿宋" w:eastAsia="仿宋" w:cs="仿宋_GB2312"/>
          <w:b/>
          <w:bCs/>
          <w:kern w:val="0"/>
          <w:sz w:val="32"/>
          <w:szCs w:val="32"/>
          <w:highlight w:val="none"/>
          <w:shd w:val="clear" w:color="auto" w:fill="FFFFFF"/>
        </w:rPr>
        <w:t>对当年首次认定通过的高企，给予每家35万元奖励</w:t>
      </w:r>
      <w:r>
        <w:rPr>
          <w:rFonts w:hint="eastAsia" w:ascii="仿宋" w:hAnsi="仿宋" w:eastAsia="仿宋" w:cs="仿宋_GB2312"/>
          <w:b/>
          <w:bCs/>
          <w:kern w:val="0"/>
          <w:sz w:val="32"/>
          <w:szCs w:val="32"/>
          <w:highlight w:val="none"/>
          <w:shd w:val="clear" w:color="auto" w:fill="FFFFFF"/>
          <w:lang w:eastAsia="zh-CN"/>
        </w:rPr>
        <w:t>，</w:t>
      </w:r>
      <w:r>
        <w:rPr>
          <w:rFonts w:hint="eastAsia" w:ascii="仿宋" w:hAnsi="仿宋" w:eastAsia="仿宋" w:cs="仿宋_GB2312"/>
          <w:b w:val="0"/>
          <w:bCs w:val="0"/>
          <w:kern w:val="0"/>
          <w:sz w:val="32"/>
          <w:szCs w:val="32"/>
          <w:highlight w:val="none"/>
          <w:shd w:val="clear" w:color="auto" w:fill="FFFFFF"/>
        </w:rPr>
        <w:t>其中，20万元于当年奖励，剩余15万元于复评通过后予以奖励。</w:t>
      </w:r>
      <w:r>
        <w:rPr>
          <w:rFonts w:hint="eastAsia" w:ascii="仿宋" w:hAnsi="仿宋" w:eastAsia="仿宋" w:cs="仿宋_GB2312"/>
          <w:kern w:val="0"/>
          <w:sz w:val="32"/>
          <w:szCs w:val="32"/>
          <w:highlight w:val="none"/>
          <w:shd w:val="clear" w:color="auto" w:fill="FFFFFF"/>
        </w:rPr>
        <w:t>对当年新落户我区的高企（有效期内且注册、办公、纳税均在我区），视作首次认定。</w:t>
      </w:r>
      <w:r>
        <w:rPr>
          <w:rFonts w:hint="eastAsia" w:ascii="仿宋" w:hAnsi="仿宋" w:eastAsia="仿宋" w:cs="仿宋_GB2312"/>
          <w:kern w:val="0"/>
          <w:sz w:val="32"/>
          <w:szCs w:val="32"/>
          <w:highlight w:val="none"/>
          <w:shd w:val="clear" w:color="auto" w:fill="FFFFFF"/>
          <w:lang w:val="en-US" w:eastAsia="zh-CN"/>
        </w:rPr>
        <w:t>若企业申报奖励时未升规，则按照80%额度给予奖励。</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ascii="黑体" w:hAnsi="黑体" w:eastAsia="黑体" w:cs="仿宋_GB2312"/>
          <w:kern w:val="0"/>
          <w:sz w:val="28"/>
          <w:szCs w:val="28"/>
          <w:highlight w:val="none"/>
          <w:shd w:val="clear" w:color="auto" w:fill="FFFFFF"/>
        </w:rPr>
      </w:pPr>
      <w:r>
        <w:rPr>
          <w:rFonts w:hint="eastAsia" w:ascii="楷体" w:hAnsi="楷体" w:eastAsia="楷体" w:cs="楷体"/>
          <w:b/>
          <w:bCs/>
          <w:sz w:val="32"/>
          <w:szCs w:val="32"/>
          <w:highlight w:val="none"/>
          <w:lang w:val="en-US" w:eastAsia="zh-CN"/>
        </w:rPr>
        <w:t>（三）推进升规纳统。</w:t>
      </w:r>
      <w:r>
        <w:rPr>
          <w:rFonts w:hint="eastAsia" w:ascii="仿宋_GB2312" w:eastAsia="仿宋_GB2312"/>
          <w:sz w:val="32"/>
          <w:szCs w:val="32"/>
          <w:highlight w:val="none"/>
          <w:lang w:val="en-US" w:eastAsia="zh-CN"/>
        </w:rPr>
        <w:t>积极引导入库</w:t>
      </w:r>
      <w:r>
        <w:rPr>
          <w:rFonts w:hint="eastAsia" w:ascii="仿宋_GB2312" w:eastAsia="仿宋_GB2312"/>
          <w:sz w:val="32"/>
          <w:szCs w:val="32"/>
          <w:highlight w:val="none"/>
        </w:rPr>
        <w:t>企业</w:t>
      </w:r>
      <w:r>
        <w:rPr>
          <w:rFonts w:hint="eastAsia" w:ascii="仿宋_GB2312" w:eastAsia="仿宋_GB2312"/>
          <w:sz w:val="32"/>
          <w:szCs w:val="32"/>
          <w:highlight w:val="none"/>
          <w:lang w:val="en-US" w:eastAsia="zh-CN"/>
        </w:rPr>
        <w:t>升规纳统，</w:t>
      </w:r>
      <w:r>
        <w:rPr>
          <w:rFonts w:hint="eastAsia" w:ascii="仿宋_GB2312" w:eastAsia="仿宋_GB2312"/>
          <w:sz w:val="32"/>
          <w:szCs w:val="32"/>
          <w:highlight w:val="none"/>
          <w:u w:val="none"/>
          <w:lang w:val="en-US" w:eastAsia="zh-CN"/>
        </w:rPr>
        <w:t>在市级扶持政策基础上，</w:t>
      </w:r>
      <w:r>
        <w:rPr>
          <w:rFonts w:hint="eastAsia" w:ascii="仿宋" w:hAnsi="仿宋" w:eastAsia="仿宋" w:cs="仿宋_GB2312"/>
          <w:b w:val="0"/>
          <w:bCs w:val="0"/>
          <w:kern w:val="0"/>
          <w:sz w:val="32"/>
          <w:szCs w:val="32"/>
          <w:highlight w:val="none"/>
          <w:u w:val="none"/>
          <w:shd w:val="clear" w:color="auto" w:fill="FFFFFF"/>
        </w:rPr>
        <w:t>对首次升规</w:t>
      </w:r>
      <w:r>
        <w:rPr>
          <w:rFonts w:hint="eastAsia" w:ascii="仿宋" w:hAnsi="仿宋" w:eastAsia="仿宋" w:cs="仿宋_GB2312"/>
          <w:b w:val="0"/>
          <w:bCs w:val="0"/>
          <w:kern w:val="0"/>
          <w:sz w:val="32"/>
          <w:szCs w:val="32"/>
          <w:highlight w:val="none"/>
          <w:u w:val="none"/>
          <w:shd w:val="clear" w:color="auto" w:fill="FFFFFF"/>
          <w:lang w:val="en-US" w:eastAsia="zh-CN"/>
        </w:rPr>
        <w:t>后并在第二年实现产值（或营收）20%以上（含）同比增长</w:t>
      </w:r>
      <w:r>
        <w:rPr>
          <w:rFonts w:hint="eastAsia" w:ascii="仿宋" w:hAnsi="仿宋" w:eastAsia="仿宋" w:cs="仿宋_GB2312"/>
          <w:b w:val="0"/>
          <w:bCs w:val="0"/>
          <w:kern w:val="0"/>
          <w:sz w:val="32"/>
          <w:szCs w:val="32"/>
          <w:highlight w:val="none"/>
          <w:u w:val="none"/>
          <w:shd w:val="clear" w:color="auto" w:fill="FFFFFF"/>
        </w:rPr>
        <w:t>的工业</w:t>
      </w:r>
      <w:r>
        <w:rPr>
          <w:rFonts w:hint="eastAsia" w:ascii="仿宋" w:hAnsi="仿宋" w:eastAsia="仿宋" w:cs="仿宋_GB2312"/>
          <w:b w:val="0"/>
          <w:bCs w:val="0"/>
          <w:kern w:val="0"/>
          <w:sz w:val="32"/>
          <w:szCs w:val="32"/>
          <w:highlight w:val="none"/>
          <w:u w:val="none"/>
          <w:shd w:val="clear" w:color="auto" w:fill="FFFFFF"/>
          <w:lang w:val="en-US" w:eastAsia="zh-CN"/>
        </w:rPr>
        <w:t>类</w:t>
      </w:r>
      <w:r>
        <w:rPr>
          <w:rFonts w:hint="eastAsia" w:ascii="仿宋" w:hAnsi="仿宋" w:eastAsia="仿宋" w:cs="仿宋_GB2312"/>
          <w:b w:val="0"/>
          <w:bCs w:val="0"/>
          <w:kern w:val="0"/>
          <w:sz w:val="32"/>
          <w:szCs w:val="32"/>
          <w:highlight w:val="none"/>
          <w:u w:val="none"/>
          <w:shd w:val="clear" w:color="auto" w:fill="FFFFFF"/>
        </w:rPr>
        <w:t>企业</w:t>
      </w:r>
      <w:r>
        <w:rPr>
          <w:rFonts w:hint="eastAsia" w:ascii="仿宋" w:hAnsi="仿宋" w:eastAsia="仿宋" w:cs="仿宋_GB2312"/>
          <w:b/>
          <w:bCs/>
          <w:kern w:val="0"/>
          <w:sz w:val="32"/>
          <w:szCs w:val="32"/>
          <w:highlight w:val="none"/>
          <w:u w:val="none"/>
          <w:shd w:val="clear" w:color="auto" w:fill="FFFFFF"/>
        </w:rPr>
        <w:t>给予企业管理团队20万元奖励</w:t>
      </w:r>
      <w:r>
        <w:rPr>
          <w:rFonts w:hint="eastAsia" w:ascii="仿宋" w:hAnsi="仿宋" w:eastAsia="仿宋" w:cs="仿宋_GB2312"/>
          <w:b/>
          <w:bCs/>
          <w:kern w:val="0"/>
          <w:sz w:val="32"/>
          <w:szCs w:val="32"/>
          <w:highlight w:val="none"/>
          <w:u w:val="none"/>
          <w:shd w:val="clear" w:color="auto" w:fill="FFFFFF"/>
          <w:lang w:eastAsia="zh-CN"/>
        </w:rPr>
        <w:t>；</w:t>
      </w:r>
      <w:r>
        <w:rPr>
          <w:rFonts w:hint="eastAsia" w:ascii="仿宋" w:hAnsi="仿宋" w:eastAsia="仿宋" w:cs="仿宋_GB2312"/>
          <w:b w:val="0"/>
          <w:bCs w:val="0"/>
          <w:kern w:val="0"/>
          <w:sz w:val="32"/>
          <w:szCs w:val="32"/>
          <w:highlight w:val="none"/>
          <w:u w:val="none"/>
          <w:shd w:val="clear" w:color="auto" w:fill="FFFFFF"/>
        </w:rPr>
        <w:t>对首次升规</w:t>
      </w:r>
      <w:r>
        <w:rPr>
          <w:rFonts w:hint="eastAsia" w:ascii="仿宋" w:hAnsi="仿宋" w:eastAsia="仿宋" w:cs="仿宋_GB2312"/>
          <w:b w:val="0"/>
          <w:bCs w:val="0"/>
          <w:kern w:val="0"/>
          <w:sz w:val="32"/>
          <w:szCs w:val="32"/>
          <w:highlight w:val="none"/>
          <w:u w:val="none"/>
          <w:shd w:val="clear" w:color="auto" w:fill="FFFFFF"/>
          <w:lang w:val="en-US" w:eastAsia="zh-CN"/>
        </w:rPr>
        <w:t>后并在第二年实现营收20%以上（含）同比增长</w:t>
      </w:r>
      <w:r>
        <w:rPr>
          <w:rFonts w:hint="eastAsia" w:ascii="仿宋" w:hAnsi="仿宋" w:eastAsia="仿宋" w:cs="仿宋_GB2312"/>
          <w:b w:val="0"/>
          <w:bCs w:val="0"/>
          <w:kern w:val="0"/>
          <w:sz w:val="32"/>
          <w:szCs w:val="32"/>
          <w:highlight w:val="none"/>
          <w:u w:val="none"/>
          <w:shd w:val="clear" w:color="auto" w:fill="FFFFFF"/>
        </w:rPr>
        <w:t>的</w:t>
      </w:r>
      <w:r>
        <w:rPr>
          <w:rFonts w:hint="eastAsia" w:ascii="仿宋" w:hAnsi="仿宋" w:eastAsia="仿宋" w:cs="仿宋_GB2312"/>
          <w:b w:val="0"/>
          <w:bCs w:val="0"/>
          <w:kern w:val="0"/>
          <w:sz w:val="32"/>
          <w:szCs w:val="32"/>
          <w:highlight w:val="none"/>
          <w:u w:val="none"/>
          <w:shd w:val="clear" w:color="auto" w:fill="FFFFFF"/>
          <w:lang w:val="en-US" w:eastAsia="zh-CN"/>
        </w:rPr>
        <w:t>非工业类</w:t>
      </w:r>
      <w:r>
        <w:rPr>
          <w:rFonts w:hint="eastAsia" w:ascii="仿宋" w:hAnsi="仿宋" w:eastAsia="仿宋" w:cs="仿宋_GB2312"/>
          <w:b w:val="0"/>
          <w:bCs w:val="0"/>
          <w:kern w:val="0"/>
          <w:sz w:val="32"/>
          <w:szCs w:val="32"/>
          <w:highlight w:val="none"/>
          <w:u w:val="none"/>
          <w:shd w:val="clear" w:color="auto" w:fill="FFFFFF"/>
        </w:rPr>
        <w:t>企业</w:t>
      </w:r>
      <w:r>
        <w:rPr>
          <w:rFonts w:hint="eastAsia" w:ascii="仿宋" w:hAnsi="仿宋" w:eastAsia="仿宋" w:cs="仿宋_GB2312"/>
          <w:b/>
          <w:bCs/>
          <w:kern w:val="0"/>
          <w:sz w:val="32"/>
          <w:szCs w:val="32"/>
          <w:highlight w:val="none"/>
          <w:u w:val="none"/>
          <w:shd w:val="clear" w:color="auto" w:fill="FFFFFF"/>
        </w:rPr>
        <w:t>给予企业管理团队</w:t>
      </w:r>
      <w:r>
        <w:rPr>
          <w:rFonts w:hint="eastAsia" w:ascii="仿宋" w:hAnsi="仿宋" w:eastAsia="仿宋" w:cs="仿宋_GB2312"/>
          <w:b/>
          <w:bCs/>
          <w:kern w:val="0"/>
          <w:sz w:val="32"/>
          <w:szCs w:val="32"/>
          <w:highlight w:val="none"/>
          <w:u w:val="none"/>
          <w:shd w:val="clear" w:color="auto" w:fill="FFFFFF"/>
          <w:lang w:val="en-US" w:eastAsia="zh-CN"/>
        </w:rPr>
        <w:t>1</w:t>
      </w:r>
      <w:r>
        <w:rPr>
          <w:rFonts w:hint="eastAsia" w:ascii="仿宋" w:hAnsi="仿宋" w:eastAsia="仿宋" w:cs="仿宋_GB2312"/>
          <w:b/>
          <w:bCs/>
          <w:kern w:val="0"/>
          <w:sz w:val="32"/>
          <w:szCs w:val="32"/>
          <w:highlight w:val="none"/>
          <w:u w:val="none"/>
          <w:shd w:val="clear" w:color="auto" w:fill="FFFFFF"/>
        </w:rPr>
        <w:t>0万元奖励。</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eastAsia" w:ascii="仿宋_GB2312" w:eastAsia="仿宋_GB2312"/>
          <w:sz w:val="32"/>
          <w:szCs w:val="32"/>
          <w:highlight w:val="none"/>
          <w:u w:val="single"/>
          <w:lang w:val="en-US" w:eastAsia="zh-CN"/>
        </w:rPr>
      </w:pPr>
      <w:r>
        <w:rPr>
          <w:rFonts w:hint="eastAsia" w:ascii="楷体" w:hAnsi="楷体" w:eastAsia="楷体" w:cs="楷体"/>
          <w:b/>
          <w:bCs/>
          <w:sz w:val="32"/>
          <w:szCs w:val="32"/>
          <w:highlight w:val="none"/>
          <w:lang w:val="en-US" w:eastAsia="zh-CN"/>
        </w:rPr>
        <w:t>（四）鼓励转型升级。</w:t>
      </w:r>
      <w:r>
        <w:rPr>
          <w:rFonts w:hint="eastAsia" w:ascii="仿宋_GB2312" w:eastAsia="仿宋_GB2312"/>
          <w:sz w:val="32"/>
          <w:szCs w:val="32"/>
          <w:highlight w:val="none"/>
        </w:rPr>
        <w:t>按照企业自愿、政府购买服务原则，由第三方机构为企业进行技术改造对标诊断活动。支持企业进行数字化普及、网络化协同、智能化提升等改造升级，</w:t>
      </w:r>
      <w:r>
        <w:rPr>
          <w:rFonts w:hint="eastAsia" w:ascii="仿宋_GB2312" w:eastAsia="仿宋_GB2312"/>
          <w:sz w:val="32"/>
          <w:szCs w:val="32"/>
          <w:highlight w:val="none"/>
          <w:lang w:val="en-US" w:eastAsia="zh-CN"/>
        </w:rPr>
        <w:t>对纳入“精选层”且当年投资500万元以上、1000万以下的入库企业，</w:t>
      </w:r>
      <w:r>
        <w:rPr>
          <w:rFonts w:hint="eastAsia" w:ascii="仿宋_GB2312" w:eastAsia="仿宋_GB2312"/>
          <w:b/>
          <w:bCs/>
          <w:sz w:val="32"/>
          <w:szCs w:val="32"/>
          <w:highlight w:val="none"/>
          <w:u w:val="none"/>
          <w:lang w:val="en-US" w:eastAsia="zh-CN"/>
        </w:rPr>
        <w:t>区级财政择优给予设备投资额10%最高不超过100万。</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Style w:val="8"/>
          <w:rFonts w:hint="eastAsia" w:ascii="黑体" w:hAnsi="黑体" w:eastAsia="黑体" w:cs="黑体"/>
          <w:b/>
          <w:bCs/>
          <w:sz w:val="32"/>
          <w:szCs w:val="32"/>
          <w:highlight w:val="none"/>
          <w:u w:val="single"/>
          <w:lang w:val="en-US" w:eastAsia="zh-CN"/>
        </w:rPr>
      </w:pP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val="en-US" w:eastAsia="zh-CN"/>
        </w:rPr>
        <w:t>五</w:t>
      </w: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val="en-US" w:eastAsia="zh-CN"/>
        </w:rPr>
        <w:t>加大</w:t>
      </w:r>
      <w:r>
        <w:rPr>
          <w:rFonts w:hint="eastAsia" w:ascii="楷体" w:hAnsi="楷体" w:eastAsia="楷体" w:cs="楷体"/>
          <w:b/>
          <w:bCs/>
          <w:sz w:val="32"/>
          <w:szCs w:val="32"/>
          <w:highlight w:val="none"/>
        </w:rPr>
        <w:t>融资</w:t>
      </w:r>
      <w:r>
        <w:rPr>
          <w:rFonts w:hint="eastAsia" w:ascii="楷体" w:hAnsi="楷体" w:eastAsia="楷体" w:cs="楷体"/>
          <w:b/>
          <w:bCs/>
          <w:sz w:val="32"/>
          <w:szCs w:val="32"/>
          <w:highlight w:val="none"/>
          <w:lang w:val="en-US" w:eastAsia="zh-CN"/>
        </w:rPr>
        <w:t>支持</w:t>
      </w:r>
      <w:r>
        <w:rPr>
          <w:rFonts w:hint="eastAsia" w:ascii="楷体" w:hAnsi="楷体" w:eastAsia="楷体" w:cs="楷体"/>
          <w:b/>
          <w:bCs/>
          <w:sz w:val="32"/>
          <w:szCs w:val="32"/>
          <w:highlight w:val="none"/>
          <w:lang w:eastAsia="zh-CN"/>
        </w:rPr>
        <w:t>。</w:t>
      </w:r>
      <w:r>
        <w:rPr>
          <w:rFonts w:hint="eastAsia" w:ascii="仿宋_GB2312" w:eastAsia="仿宋_GB2312"/>
          <w:sz w:val="32"/>
          <w:szCs w:val="32"/>
          <w:highlight w:val="none"/>
        </w:rPr>
        <w:t>建立</w:t>
      </w:r>
      <w:r>
        <w:rPr>
          <w:rFonts w:hint="eastAsia" w:ascii="仿宋_GB2312" w:eastAsia="仿宋_GB2312"/>
          <w:sz w:val="32"/>
          <w:szCs w:val="32"/>
          <w:highlight w:val="none"/>
          <w:lang w:val="en-US" w:eastAsia="zh-CN"/>
        </w:rPr>
        <w:t>入库</w:t>
      </w:r>
      <w:r>
        <w:rPr>
          <w:rFonts w:hint="eastAsia" w:ascii="仿宋_GB2312" w:eastAsia="仿宋_GB2312"/>
          <w:sz w:val="32"/>
          <w:szCs w:val="32"/>
          <w:highlight w:val="none"/>
        </w:rPr>
        <w:t>企业名单共享机制，向银行、担保等金融机构推送企业名单，鼓励银行结合企业特点和需求，量身定制“专精特新贷”</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“小巨人贷”等金融产品，</w:t>
      </w:r>
      <w:r>
        <w:rPr>
          <w:rFonts w:hint="eastAsia" w:ascii="仿宋_GB2312" w:eastAsia="仿宋_GB2312"/>
          <w:sz w:val="32"/>
          <w:szCs w:val="32"/>
          <w:highlight w:val="none"/>
          <w:lang w:val="en-US" w:eastAsia="zh-CN"/>
        </w:rPr>
        <w:t>鼓励区属担保公司对入库企业给予担保服务，对区级担保公司给予担保的</w:t>
      </w:r>
      <w:r>
        <w:rPr>
          <w:rFonts w:hint="eastAsia" w:ascii="仿宋_GB2312" w:eastAsia="仿宋_GB2312"/>
          <w:b w:val="0"/>
          <w:bCs w:val="0"/>
          <w:sz w:val="32"/>
          <w:szCs w:val="32"/>
          <w:highlight w:val="none"/>
          <w:u w:val="none"/>
          <w:lang w:val="en-US" w:eastAsia="zh-CN"/>
        </w:rPr>
        <w:t>入库企业</w:t>
      </w:r>
      <w:r>
        <w:rPr>
          <w:rFonts w:hint="eastAsia" w:ascii="仿宋_GB2312" w:eastAsia="仿宋_GB2312"/>
          <w:b w:val="0"/>
          <w:bCs w:val="0"/>
          <w:sz w:val="32"/>
          <w:szCs w:val="32"/>
          <w:highlight w:val="none"/>
          <w:lang w:val="en-US" w:eastAsia="zh-CN"/>
        </w:rPr>
        <w:t>，</w:t>
      </w:r>
      <w:r>
        <w:rPr>
          <w:rFonts w:hint="eastAsia" w:ascii="仿宋_GB2312" w:eastAsia="仿宋_GB2312"/>
          <w:b/>
          <w:bCs/>
          <w:sz w:val="32"/>
          <w:szCs w:val="32"/>
          <w:highlight w:val="none"/>
          <w:u w:val="none"/>
          <w:lang w:val="en-US" w:eastAsia="zh-CN"/>
        </w:rPr>
        <w:t>择优给予</w:t>
      </w:r>
      <w:r>
        <w:rPr>
          <w:rFonts w:hint="eastAsia" w:ascii="仿宋_GB2312" w:eastAsia="仿宋_GB2312"/>
          <w:b/>
          <w:bCs/>
          <w:sz w:val="32"/>
          <w:szCs w:val="32"/>
          <w:highlight w:val="none"/>
          <w:u w:val="none"/>
        </w:rPr>
        <w:t>担保</w:t>
      </w:r>
      <w:r>
        <w:rPr>
          <w:rFonts w:hint="eastAsia" w:ascii="仿宋_GB2312" w:eastAsia="仿宋_GB2312"/>
          <w:b/>
          <w:bCs/>
          <w:sz w:val="32"/>
          <w:szCs w:val="32"/>
          <w:highlight w:val="none"/>
          <w:u w:val="none"/>
          <w:lang w:val="en-US" w:eastAsia="zh-CN"/>
        </w:rPr>
        <w:t>费50%的</w:t>
      </w:r>
      <w:r>
        <w:rPr>
          <w:rFonts w:hint="eastAsia" w:ascii="仿宋_GB2312" w:eastAsia="仿宋_GB2312"/>
          <w:b/>
          <w:bCs/>
          <w:sz w:val="32"/>
          <w:szCs w:val="32"/>
          <w:highlight w:val="none"/>
          <w:u w:val="none"/>
        </w:rPr>
        <w:t>补贴</w:t>
      </w:r>
      <w:r>
        <w:rPr>
          <w:rStyle w:val="8"/>
          <w:rFonts w:hint="eastAsia" w:ascii="黑体" w:hAnsi="黑体" w:eastAsia="黑体" w:cs="黑体"/>
          <w:b/>
          <w:bCs/>
          <w:sz w:val="32"/>
          <w:szCs w:val="32"/>
          <w:highlight w:val="none"/>
          <w:u w:val="none"/>
          <w:lang w:val="en-US" w:eastAsia="zh-CN"/>
        </w:rPr>
        <w:t>。</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eastAsia" w:ascii="楷体" w:hAnsi="楷体" w:eastAsia="楷体" w:cs="楷体"/>
          <w:b/>
          <w:bCs/>
          <w:sz w:val="32"/>
          <w:szCs w:val="32"/>
          <w:highlight w:val="none"/>
          <w:u w:val="none"/>
          <w:lang w:eastAsia="zh-CN"/>
        </w:rPr>
      </w:pPr>
      <w:r>
        <w:rPr>
          <w:rFonts w:hint="eastAsia" w:ascii="楷体" w:hAnsi="楷体" w:eastAsia="楷体" w:cs="楷体"/>
          <w:b/>
          <w:bCs/>
          <w:sz w:val="32"/>
          <w:szCs w:val="32"/>
          <w:highlight w:val="none"/>
          <w:u w:val="none"/>
          <w:lang w:val="en-US" w:eastAsia="zh-CN"/>
        </w:rPr>
        <w:t>（六）利用资本市场。</w:t>
      </w:r>
      <w:r>
        <w:rPr>
          <w:rFonts w:hint="eastAsia" w:ascii="仿宋_GB2312" w:eastAsia="仿宋_GB2312"/>
          <w:sz w:val="32"/>
          <w:szCs w:val="32"/>
          <w:highlight w:val="none"/>
          <w:lang w:val="en-US" w:eastAsia="zh-CN"/>
        </w:rPr>
        <w:t>鼓励“专精特新”企业在上交所、深交所及北交所上市以及在全国、安徽省股权交易中心挂牌，为企业量身定制上市辅导服务。联合证券交易所、全国股转系统以及优质证券服务机构持续稳定为企业提供规范运作、上市（挂牌）辅导、并购重组等方面的培训、咨询和服务。鼓励区属基金或合作基金对拟上市企业进行股权投资。</w:t>
      </w:r>
      <w:r>
        <w:rPr>
          <w:rFonts w:hint="eastAsia" w:ascii="仿宋_GB2312" w:eastAsia="仿宋_GB2312"/>
          <w:sz w:val="32"/>
          <w:szCs w:val="32"/>
          <w:highlight w:val="none"/>
          <w:u w:val="none"/>
          <w:lang w:val="en-US" w:eastAsia="zh-CN"/>
        </w:rPr>
        <w:t>对</w:t>
      </w:r>
      <w:r>
        <w:rPr>
          <w:rFonts w:hint="eastAsia" w:eastAsia="仿宋_GB2312"/>
          <w:sz w:val="32"/>
          <w:szCs w:val="32"/>
          <w:highlight w:val="none"/>
          <w:u w:val="none"/>
        </w:rPr>
        <w:t>工商注册</w:t>
      </w:r>
      <w:r>
        <w:rPr>
          <w:rFonts w:eastAsia="仿宋_GB2312"/>
          <w:sz w:val="32"/>
          <w:szCs w:val="32"/>
          <w:highlight w:val="none"/>
          <w:u w:val="none"/>
        </w:rPr>
        <w:t>、税务、统计关系等均在新站高新区内</w:t>
      </w:r>
      <w:r>
        <w:rPr>
          <w:rFonts w:hint="eastAsia" w:eastAsia="仿宋_GB2312"/>
          <w:sz w:val="32"/>
          <w:szCs w:val="32"/>
          <w:highlight w:val="none"/>
          <w:u w:val="none"/>
          <w:lang w:val="en-US" w:eastAsia="zh-CN"/>
        </w:rPr>
        <w:t>且</w:t>
      </w:r>
      <w:r>
        <w:rPr>
          <w:rFonts w:hint="eastAsia" w:ascii="仿宋_GB2312" w:eastAsia="仿宋_GB2312"/>
          <w:sz w:val="32"/>
          <w:szCs w:val="32"/>
          <w:highlight w:val="none"/>
          <w:u w:val="none"/>
          <w:lang w:val="en-US" w:eastAsia="zh-CN"/>
        </w:rPr>
        <w:t>成功上市的企业，依据《新站高新区加快多层次资本市场服务实体经济</w:t>
      </w:r>
      <w:r>
        <w:rPr>
          <w:rFonts w:hint="eastAsia" w:ascii="仿宋_GB2312" w:eastAsia="仿宋_GB2312"/>
          <w:sz w:val="32"/>
          <w:szCs w:val="32"/>
          <w:highlight w:val="none"/>
          <w:lang w:val="en-US" w:eastAsia="zh-CN"/>
        </w:rPr>
        <w:t>支持政策》</w:t>
      </w:r>
      <w:r>
        <w:rPr>
          <w:rFonts w:hint="eastAsia" w:ascii="仿宋_GB2312" w:eastAsia="仿宋_GB2312"/>
          <w:b/>
          <w:bCs/>
          <w:sz w:val="32"/>
          <w:szCs w:val="32"/>
          <w:highlight w:val="none"/>
          <w:lang w:val="en-US" w:eastAsia="zh-CN"/>
        </w:rPr>
        <w:t>分阶段给予企业总额</w:t>
      </w:r>
      <w:r>
        <w:rPr>
          <w:rFonts w:hint="eastAsia" w:ascii="仿宋_GB2312" w:eastAsia="仿宋_GB2312"/>
          <w:b/>
          <w:bCs/>
          <w:sz w:val="32"/>
          <w:szCs w:val="32"/>
          <w:highlight w:val="none"/>
          <w:u w:val="none"/>
          <w:lang w:val="en-US" w:eastAsia="zh-CN"/>
        </w:rPr>
        <w:t>300万-800万元的奖励。</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eastAsia" w:ascii="仿宋_GB2312" w:eastAsia="仿宋_GB2312"/>
          <w:sz w:val="32"/>
          <w:szCs w:val="32"/>
          <w:highlight w:val="none"/>
        </w:rPr>
      </w:pP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eastAsia="zh-CN"/>
        </w:rPr>
        <w:t>七</w:t>
      </w: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val="en-US" w:eastAsia="zh-CN"/>
        </w:rPr>
        <w:t>助力</w:t>
      </w:r>
      <w:r>
        <w:rPr>
          <w:rFonts w:hint="eastAsia" w:ascii="楷体" w:hAnsi="楷体" w:eastAsia="楷体" w:cs="楷体"/>
          <w:b/>
          <w:bCs/>
          <w:sz w:val="32"/>
          <w:szCs w:val="32"/>
          <w:highlight w:val="none"/>
        </w:rPr>
        <w:t>开拓市场</w:t>
      </w:r>
      <w:r>
        <w:rPr>
          <w:rFonts w:hint="eastAsia" w:ascii="楷体" w:hAnsi="楷体" w:eastAsia="楷体" w:cs="楷体"/>
          <w:b/>
          <w:bCs/>
          <w:sz w:val="32"/>
          <w:szCs w:val="32"/>
          <w:highlight w:val="none"/>
          <w:lang w:eastAsia="zh-CN"/>
        </w:rPr>
        <w:t>。</w:t>
      </w:r>
      <w:r>
        <w:rPr>
          <w:rFonts w:hint="eastAsia" w:ascii="仿宋_GB2312" w:eastAsia="仿宋_GB2312"/>
          <w:sz w:val="32"/>
          <w:szCs w:val="32"/>
          <w:highlight w:val="none"/>
        </w:rPr>
        <w:t>利用</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新站大食堂</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政企面对面</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等为企服务平台帮助企业对接资源</w:t>
      </w:r>
      <w:r>
        <w:rPr>
          <w:rFonts w:hint="eastAsia" w:ascii="仿宋_GB2312" w:eastAsia="仿宋_GB2312"/>
          <w:sz w:val="32"/>
          <w:szCs w:val="32"/>
          <w:highlight w:val="none"/>
          <w:lang w:eastAsia="zh-CN"/>
        </w:rPr>
        <w:t>；</w:t>
      </w:r>
      <w:r>
        <w:rPr>
          <w:rFonts w:hint="eastAsia" w:ascii="仿宋_GB2312" w:eastAsia="仿宋_GB2312"/>
          <w:sz w:val="32"/>
          <w:szCs w:val="32"/>
          <w:highlight w:val="none"/>
          <w:u w:val="none"/>
        </w:rPr>
        <w:t>充分发挥全区产业链</w:t>
      </w:r>
      <w:r>
        <w:rPr>
          <w:rFonts w:hint="eastAsia" w:ascii="仿宋_GB2312" w:eastAsia="仿宋_GB2312"/>
          <w:sz w:val="32"/>
          <w:szCs w:val="32"/>
          <w:highlight w:val="none"/>
          <w:u w:val="none"/>
          <w:lang w:val="en-US" w:eastAsia="zh-CN"/>
        </w:rPr>
        <w:t>及</w:t>
      </w:r>
      <w:r>
        <w:rPr>
          <w:rFonts w:hint="eastAsia" w:ascii="仿宋_GB2312" w:eastAsia="仿宋_GB2312"/>
          <w:sz w:val="32"/>
          <w:szCs w:val="32"/>
          <w:highlight w:val="none"/>
          <w:u w:val="none"/>
        </w:rPr>
        <w:t>产业专班</w:t>
      </w:r>
      <w:r>
        <w:rPr>
          <w:rFonts w:hint="eastAsia" w:ascii="仿宋_GB2312" w:eastAsia="仿宋_GB2312"/>
          <w:sz w:val="32"/>
          <w:szCs w:val="32"/>
          <w:highlight w:val="none"/>
          <w:u w:val="none"/>
          <w:lang w:val="en-US" w:eastAsia="zh-CN"/>
        </w:rPr>
        <w:t>作用，积极参</w:t>
      </w:r>
      <w:r>
        <w:rPr>
          <w:rFonts w:hint="eastAsia" w:ascii="仿宋_GB2312" w:eastAsia="仿宋_GB2312"/>
          <w:sz w:val="32"/>
          <w:szCs w:val="32"/>
          <w:highlight w:val="none"/>
          <w:lang w:val="en-US" w:eastAsia="zh-CN"/>
        </w:rPr>
        <w:t>与全</w:t>
      </w:r>
      <w:r>
        <w:rPr>
          <w:rFonts w:hint="eastAsia" w:ascii="仿宋_GB2312" w:eastAsia="仿宋_GB2312"/>
          <w:sz w:val="32"/>
          <w:szCs w:val="32"/>
          <w:highlight w:val="none"/>
        </w:rPr>
        <w:t>市16个产业链组织的成果转化、项目路演、招商推介等各类活动</w:t>
      </w:r>
      <w:r>
        <w:rPr>
          <w:rFonts w:hint="eastAsia" w:ascii="仿宋_GB2312" w:eastAsia="仿宋_GB2312"/>
          <w:sz w:val="32"/>
          <w:szCs w:val="32"/>
          <w:highlight w:val="none"/>
          <w:lang w:val="en-US" w:eastAsia="zh-CN"/>
        </w:rPr>
        <w:t>并率企招商</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重点支持专精特新中小企业参加中博会、广交会、世界制造业大会等各类展会</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开拓海内外市场</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支持专精特新中小企业</w:t>
      </w:r>
      <w:r>
        <w:rPr>
          <w:rFonts w:hint="eastAsia" w:ascii="仿宋_GB2312" w:eastAsia="仿宋_GB2312"/>
          <w:sz w:val="32"/>
          <w:szCs w:val="32"/>
          <w:highlight w:val="none"/>
          <w:lang w:val="en-US" w:eastAsia="zh-CN"/>
        </w:rPr>
        <w:t>参与</w:t>
      </w:r>
      <w:r>
        <w:rPr>
          <w:rFonts w:hint="eastAsia" w:ascii="仿宋_GB2312" w:eastAsia="仿宋_GB2312"/>
          <w:sz w:val="32"/>
          <w:szCs w:val="32"/>
          <w:highlight w:val="none"/>
        </w:rPr>
        <w:t>政府采购</w:t>
      </w:r>
      <w:r>
        <w:rPr>
          <w:rFonts w:hint="eastAsia" w:ascii="仿宋_GB2312" w:eastAsia="仿宋_GB2312"/>
          <w:sz w:val="32"/>
          <w:szCs w:val="32"/>
          <w:highlight w:val="none"/>
          <w:lang w:val="en-US" w:eastAsia="zh-CN"/>
        </w:rPr>
        <w:t>及政府性投资建设项目</w:t>
      </w:r>
      <w:r>
        <w:rPr>
          <w:rFonts w:hint="eastAsia" w:ascii="仿宋_GB2312" w:eastAsia="仿宋_GB2312"/>
          <w:sz w:val="32"/>
          <w:szCs w:val="32"/>
          <w:highlight w:val="none"/>
        </w:rPr>
        <w:t>。</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eastAsia" w:ascii="黑体" w:hAnsi="黑体" w:eastAsia="黑体" w:cs="黑体"/>
          <w:sz w:val="32"/>
          <w:szCs w:val="32"/>
          <w:highlight w:val="none"/>
          <w:u w:val="single"/>
        </w:rPr>
      </w:pPr>
      <w:r>
        <w:rPr>
          <w:rFonts w:hint="eastAsia" w:ascii="楷体" w:hAnsi="楷体" w:eastAsia="楷体" w:cs="楷体"/>
          <w:b/>
          <w:bCs/>
          <w:sz w:val="32"/>
          <w:szCs w:val="32"/>
          <w:highlight w:val="none"/>
          <w:lang w:eastAsia="zh-CN"/>
        </w:rPr>
        <w:t>（八）</w:t>
      </w:r>
      <w:r>
        <w:rPr>
          <w:rFonts w:hint="eastAsia" w:ascii="楷体" w:hAnsi="楷体" w:eastAsia="楷体" w:cs="楷体"/>
          <w:b/>
          <w:bCs/>
          <w:sz w:val="32"/>
          <w:szCs w:val="32"/>
          <w:highlight w:val="none"/>
          <w:lang w:val="en-US" w:eastAsia="zh-CN"/>
        </w:rPr>
        <w:t>推动产业协同。</w:t>
      </w:r>
      <w:r>
        <w:rPr>
          <w:rFonts w:hint="eastAsia" w:ascii="仿宋_GB2312" w:eastAsia="仿宋_GB2312"/>
          <w:sz w:val="32"/>
          <w:szCs w:val="32"/>
          <w:highlight w:val="none"/>
        </w:rPr>
        <w:t>鼓励大型企业将</w:t>
      </w:r>
      <w:r>
        <w:rPr>
          <w:rFonts w:hint="eastAsia" w:ascii="仿宋_GB2312" w:eastAsia="仿宋_GB2312"/>
          <w:sz w:val="32"/>
          <w:szCs w:val="32"/>
          <w:highlight w:val="none"/>
          <w:lang w:val="en-US" w:eastAsia="zh-CN"/>
        </w:rPr>
        <w:t>入库</w:t>
      </w:r>
      <w:r>
        <w:rPr>
          <w:rFonts w:hint="eastAsia" w:ascii="仿宋_GB2312" w:eastAsia="仿宋_GB2312"/>
          <w:sz w:val="32"/>
          <w:szCs w:val="32"/>
          <w:highlight w:val="none"/>
        </w:rPr>
        <w:t>企业纳入产业链、供应链体系，开放产业集群图谱，开展“</w:t>
      </w:r>
      <w:r>
        <w:rPr>
          <w:rFonts w:hint="eastAsia" w:ascii="仿宋_GB2312" w:eastAsia="仿宋_GB2312"/>
          <w:sz w:val="32"/>
          <w:szCs w:val="32"/>
          <w:highlight w:val="none"/>
          <w:lang w:val="en-US" w:eastAsia="zh-CN"/>
        </w:rPr>
        <w:t>新站链盟</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活动，</w:t>
      </w:r>
      <w:r>
        <w:rPr>
          <w:rFonts w:hint="eastAsia" w:ascii="仿宋_GB2312" w:eastAsia="仿宋_GB2312"/>
          <w:sz w:val="32"/>
          <w:szCs w:val="32"/>
          <w:highlight w:val="none"/>
        </w:rPr>
        <w:t>促进</w:t>
      </w:r>
      <w:r>
        <w:rPr>
          <w:rFonts w:hint="eastAsia" w:ascii="仿宋_GB2312" w:eastAsia="仿宋_GB2312"/>
          <w:sz w:val="32"/>
          <w:szCs w:val="32"/>
          <w:highlight w:val="none"/>
          <w:lang w:val="en-US" w:eastAsia="zh-CN"/>
        </w:rPr>
        <w:t>产业链联盟新格局</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充分运用省市工业互联网资源，加快搭建线上供需平台，</w:t>
      </w:r>
      <w:r>
        <w:rPr>
          <w:rFonts w:hint="eastAsia" w:ascii="仿宋_GB2312" w:eastAsia="仿宋_GB2312"/>
          <w:sz w:val="32"/>
          <w:szCs w:val="32"/>
          <w:highlight w:val="none"/>
        </w:rPr>
        <w:t>以供需联动为路径，赋能产业发展。</w:t>
      </w:r>
      <w:r>
        <w:rPr>
          <w:rFonts w:hint="eastAsia" w:ascii="仿宋_GB2312" w:eastAsia="仿宋_GB2312"/>
          <w:sz w:val="32"/>
          <w:szCs w:val="32"/>
          <w:highlight w:val="none"/>
          <w:u w:val="none"/>
          <w:lang w:val="en-US" w:eastAsia="zh-CN"/>
        </w:rPr>
        <w:t>按“先报备、后奖励”的原则</w:t>
      </w:r>
      <w:r>
        <w:rPr>
          <w:rFonts w:hint="eastAsia" w:ascii="仿宋_GB2312" w:eastAsia="仿宋_GB2312"/>
          <w:sz w:val="32"/>
          <w:szCs w:val="32"/>
          <w:highlight w:val="none"/>
          <w:u w:val="none"/>
        </w:rPr>
        <w:t>，</w:t>
      </w:r>
      <w:r>
        <w:rPr>
          <w:rFonts w:hint="eastAsia" w:ascii="仿宋_GB2312" w:eastAsia="仿宋_GB2312"/>
          <w:sz w:val="32"/>
          <w:szCs w:val="32"/>
          <w:highlight w:val="none"/>
          <w:u w:val="none"/>
          <w:lang w:val="en-US" w:eastAsia="zh-CN"/>
        </w:rPr>
        <w:t>鼓励大型企业采购入库企业产品，并在当年实现入库企业新增产值（或营收）不少于2000万元的，</w:t>
      </w:r>
      <w:r>
        <w:rPr>
          <w:rFonts w:hint="eastAsia" w:ascii="仿宋_GB2312" w:eastAsia="仿宋_GB2312"/>
          <w:b/>
          <w:bCs/>
          <w:sz w:val="32"/>
          <w:szCs w:val="32"/>
          <w:highlight w:val="none"/>
          <w:u w:val="none"/>
          <w:lang w:val="en-US" w:eastAsia="zh-CN"/>
        </w:rPr>
        <w:t>每新增1家企业给予大型企业10万元一次性奖励。</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default" w:ascii="仿宋_GB2312" w:eastAsia="仿宋_GB2312"/>
          <w:sz w:val="32"/>
          <w:szCs w:val="32"/>
          <w:highlight w:val="none"/>
          <w:u w:val="single"/>
          <w:lang w:val="en-US" w:eastAsia="zh-CN"/>
        </w:rPr>
      </w:pPr>
      <w:r>
        <w:rPr>
          <w:rFonts w:hint="eastAsia" w:ascii="楷体" w:hAnsi="楷体" w:eastAsia="楷体" w:cs="楷体"/>
          <w:b/>
          <w:bCs/>
          <w:sz w:val="32"/>
          <w:szCs w:val="32"/>
          <w:highlight w:val="none"/>
          <w:lang w:val="en-US" w:eastAsia="zh-CN"/>
        </w:rPr>
        <w:t>（九）招引优质企业。</w:t>
      </w:r>
      <w:r>
        <w:rPr>
          <w:rFonts w:hint="eastAsia" w:ascii="仿宋_GB2312" w:eastAsia="仿宋_GB2312"/>
          <w:sz w:val="32"/>
          <w:szCs w:val="32"/>
          <w:highlight w:val="none"/>
        </w:rPr>
        <w:t>瞄准产业链关键环节和“专精特新小巨人”企业开展精准招商。</w:t>
      </w:r>
      <w:r>
        <w:rPr>
          <w:rFonts w:hint="eastAsia" w:ascii="仿宋_GB2312" w:eastAsia="仿宋_GB2312"/>
          <w:sz w:val="32"/>
          <w:szCs w:val="32"/>
          <w:highlight w:val="none"/>
          <w:lang w:val="en-US" w:eastAsia="zh-CN"/>
        </w:rPr>
        <w:t>鼓励区内企业提供线索、协助引入合肥市以外的产业链配套企业，</w:t>
      </w:r>
      <w:r>
        <w:rPr>
          <w:rFonts w:hint="eastAsia" w:ascii="仿宋_GB2312" w:eastAsia="仿宋_GB2312"/>
          <w:sz w:val="32"/>
          <w:szCs w:val="32"/>
          <w:highlight w:val="none"/>
          <w:u w:val="none"/>
          <w:lang w:val="en-US" w:eastAsia="zh-CN"/>
        </w:rPr>
        <w:t>每成功落户我区1家企业且单个企业新增投资不少于5000万元或落户当年实现营收不少于2000万元的，</w:t>
      </w:r>
      <w:r>
        <w:rPr>
          <w:rFonts w:hint="eastAsia" w:ascii="仿宋_GB2312" w:eastAsia="仿宋_GB2312"/>
          <w:b/>
          <w:bCs/>
          <w:sz w:val="32"/>
          <w:szCs w:val="32"/>
          <w:highlight w:val="none"/>
          <w:u w:val="none"/>
          <w:lang w:val="en-US" w:eastAsia="zh-CN"/>
        </w:rPr>
        <w:t>给予引荐团队10万元一次性政策奖励。</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default" w:ascii="仿宋_GB2312" w:eastAsia="仿宋_GB2312"/>
          <w:sz w:val="32"/>
          <w:szCs w:val="32"/>
          <w:highlight w:val="none"/>
          <w:lang w:val="en-US" w:eastAsia="zh-CN"/>
        </w:rPr>
      </w:pPr>
      <w:r>
        <w:rPr>
          <w:rFonts w:hint="eastAsia" w:ascii="楷体" w:hAnsi="楷体" w:eastAsia="楷体" w:cs="楷体"/>
          <w:b/>
          <w:bCs/>
          <w:kern w:val="0"/>
          <w:sz w:val="32"/>
          <w:szCs w:val="32"/>
          <w:highlight w:val="none"/>
          <w:lang w:val="en-US" w:eastAsia="zh-CN" w:bidi="ar-SA"/>
        </w:rPr>
        <w:t>（十）保障发展空间。</w:t>
      </w:r>
      <w:r>
        <w:rPr>
          <w:rFonts w:hint="eastAsia" w:ascii="仿宋_GB2312" w:eastAsia="仿宋_GB2312"/>
          <w:sz w:val="32"/>
          <w:szCs w:val="32"/>
          <w:highlight w:val="none"/>
          <w:u w:val="none"/>
        </w:rPr>
        <w:t>对</w:t>
      </w:r>
      <w:r>
        <w:rPr>
          <w:rFonts w:hint="eastAsia" w:ascii="仿宋_GB2312" w:eastAsia="仿宋_GB2312"/>
          <w:sz w:val="32"/>
          <w:szCs w:val="32"/>
          <w:highlight w:val="none"/>
          <w:u w:val="none"/>
          <w:lang w:val="en-US" w:eastAsia="zh-CN"/>
        </w:rPr>
        <w:t>入库</w:t>
      </w:r>
      <w:r>
        <w:rPr>
          <w:rFonts w:hint="eastAsia" w:ascii="仿宋_GB2312" w:eastAsia="仿宋_GB2312"/>
          <w:sz w:val="32"/>
          <w:szCs w:val="32"/>
          <w:highlight w:val="none"/>
          <w:u w:val="none"/>
        </w:rPr>
        <w:t>企业租赁区属国有载体且当年</w:t>
      </w:r>
      <w:r>
        <w:rPr>
          <w:rFonts w:hint="eastAsia" w:ascii="仿宋_GB2312" w:eastAsia="仿宋_GB2312"/>
          <w:sz w:val="32"/>
          <w:szCs w:val="32"/>
          <w:highlight w:val="none"/>
          <w:u w:val="none"/>
          <w:lang w:val="en-US" w:eastAsia="zh-CN"/>
        </w:rPr>
        <w:t>区级财力</w:t>
      </w:r>
      <w:r>
        <w:rPr>
          <w:rFonts w:hint="eastAsia" w:ascii="仿宋_GB2312" w:eastAsia="仿宋_GB2312"/>
          <w:sz w:val="32"/>
          <w:szCs w:val="32"/>
          <w:highlight w:val="none"/>
          <w:u w:val="none"/>
        </w:rPr>
        <w:t>贡献</w:t>
      </w:r>
      <w:r>
        <w:rPr>
          <w:rFonts w:hint="eastAsia" w:ascii="仿宋_GB2312" w:eastAsia="仿宋_GB2312"/>
          <w:sz w:val="32"/>
          <w:szCs w:val="32"/>
          <w:highlight w:val="none"/>
        </w:rPr>
        <w:t>在</w:t>
      </w:r>
      <w:r>
        <w:rPr>
          <w:rFonts w:hint="eastAsia" w:ascii="仿宋_GB2312" w:eastAsia="仿宋_GB2312"/>
          <w:sz w:val="32"/>
          <w:szCs w:val="32"/>
          <w:highlight w:val="none"/>
          <w:lang w:val="en-US" w:eastAsia="zh-CN"/>
        </w:rPr>
        <w:t>150</w:t>
      </w:r>
      <w:r>
        <w:rPr>
          <w:rFonts w:hint="eastAsia" w:ascii="仿宋_GB2312" w:eastAsia="仿宋_GB2312"/>
          <w:sz w:val="32"/>
          <w:szCs w:val="32"/>
          <w:highlight w:val="none"/>
        </w:rPr>
        <w:t>元/㎡及以上的，</w:t>
      </w:r>
      <w:r>
        <w:rPr>
          <w:rFonts w:hint="eastAsia" w:ascii="仿宋_GB2312" w:eastAsia="仿宋_GB2312"/>
          <w:b/>
          <w:bCs/>
          <w:sz w:val="32"/>
          <w:szCs w:val="32"/>
          <w:highlight w:val="none"/>
          <w:u w:val="none"/>
          <w:lang w:val="en-US" w:eastAsia="zh-CN"/>
        </w:rPr>
        <w:t>择优给予第二年租金减免。</w:t>
      </w:r>
      <w:r>
        <w:rPr>
          <w:rFonts w:hint="eastAsia" w:ascii="仿宋_GB2312" w:eastAsia="仿宋_GB2312"/>
          <w:sz w:val="32"/>
          <w:szCs w:val="32"/>
          <w:highlight w:val="none"/>
        </w:rPr>
        <w:t>减免标准为：当年</w:t>
      </w:r>
      <w:r>
        <w:rPr>
          <w:rFonts w:hint="eastAsia" w:ascii="仿宋_GB2312" w:eastAsia="仿宋_GB2312"/>
          <w:sz w:val="32"/>
          <w:szCs w:val="32"/>
          <w:highlight w:val="none"/>
          <w:u w:val="none"/>
          <w:lang w:val="en-US" w:eastAsia="zh-CN"/>
        </w:rPr>
        <w:t>区级财力</w:t>
      </w:r>
      <w:r>
        <w:rPr>
          <w:rFonts w:hint="eastAsia" w:ascii="仿宋_GB2312" w:eastAsia="仿宋_GB2312"/>
          <w:sz w:val="32"/>
          <w:szCs w:val="32"/>
          <w:highlight w:val="none"/>
          <w:u w:val="none"/>
        </w:rPr>
        <w:t>贡献</w:t>
      </w:r>
      <w:r>
        <w:rPr>
          <w:rFonts w:hint="eastAsia" w:ascii="仿宋_GB2312" w:eastAsia="仿宋_GB2312"/>
          <w:sz w:val="32"/>
          <w:szCs w:val="32"/>
          <w:highlight w:val="none"/>
          <w:lang w:val="en-US" w:eastAsia="zh-CN"/>
        </w:rPr>
        <w:t>150</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250</w:t>
      </w:r>
      <w:r>
        <w:rPr>
          <w:rFonts w:hint="eastAsia" w:ascii="仿宋_GB2312" w:eastAsia="仿宋_GB2312"/>
          <w:sz w:val="32"/>
          <w:szCs w:val="32"/>
          <w:highlight w:val="none"/>
        </w:rPr>
        <w:t>元/㎡（含</w:t>
      </w:r>
      <w:r>
        <w:rPr>
          <w:rFonts w:hint="eastAsia" w:ascii="仿宋_GB2312" w:eastAsia="仿宋_GB2312"/>
          <w:sz w:val="32"/>
          <w:szCs w:val="32"/>
          <w:highlight w:val="none"/>
          <w:lang w:val="en-US" w:eastAsia="zh-CN"/>
        </w:rPr>
        <w:t>250</w:t>
      </w:r>
      <w:r>
        <w:rPr>
          <w:rFonts w:hint="eastAsia" w:ascii="仿宋_GB2312" w:eastAsia="仿宋_GB2312"/>
          <w:sz w:val="32"/>
          <w:szCs w:val="32"/>
          <w:highlight w:val="none"/>
        </w:rPr>
        <w:t>元/㎡），减免10元/㎡/月；</w:t>
      </w:r>
      <w:r>
        <w:rPr>
          <w:rFonts w:hint="eastAsia" w:ascii="仿宋_GB2312" w:eastAsia="仿宋_GB2312"/>
          <w:sz w:val="32"/>
          <w:szCs w:val="32"/>
          <w:highlight w:val="none"/>
          <w:lang w:val="en-US" w:eastAsia="zh-CN"/>
        </w:rPr>
        <w:t>当</w:t>
      </w:r>
      <w:r>
        <w:rPr>
          <w:rFonts w:hint="eastAsia" w:ascii="仿宋_GB2312" w:eastAsia="仿宋_GB2312"/>
          <w:sz w:val="32"/>
          <w:szCs w:val="32"/>
          <w:highlight w:val="none"/>
        </w:rPr>
        <w:t>年</w:t>
      </w:r>
      <w:r>
        <w:rPr>
          <w:rFonts w:hint="eastAsia" w:ascii="仿宋_GB2312" w:eastAsia="仿宋_GB2312"/>
          <w:sz w:val="32"/>
          <w:szCs w:val="32"/>
          <w:highlight w:val="none"/>
          <w:u w:val="none"/>
          <w:lang w:val="en-US" w:eastAsia="zh-CN"/>
        </w:rPr>
        <w:t>区级财力</w:t>
      </w:r>
      <w:r>
        <w:rPr>
          <w:rFonts w:hint="eastAsia" w:ascii="仿宋_GB2312" w:eastAsia="仿宋_GB2312"/>
          <w:sz w:val="32"/>
          <w:szCs w:val="32"/>
          <w:highlight w:val="none"/>
          <w:u w:val="none"/>
        </w:rPr>
        <w:t>贡献</w:t>
      </w:r>
      <w:r>
        <w:rPr>
          <w:rFonts w:hint="eastAsia" w:ascii="仿宋_GB2312" w:eastAsia="仿宋_GB2312"/>
          <w:sz w:val="32"/>
          <w:szCs w:val="32"/>
          <w:highlight w:val="none"/>
          <w:lang w:val="en-US" w:eastAsia="zh-CN"/>
        </w:rPr>
        <w:t>250</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400</w:t>
      </w:r>
      <w:r>
        <w:rPr>
          <w:rFonts w:hint="eastAsia" w:ascii="仿宋_GB2312" w:eastAsia="仿宋_GB2312"/>
          <w:sz w:val="32"/>
          <w:szCs w:val="32"/>
          <w:highlight w:val="none"/>
        </w:rPr>
        <w:t>元/㎡（含</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00元/㎡），减免20元/㎡/月；</w:t>
      </w:r>
      <w:r>
        <w:rPr>
          <w:rFonts w:hint="eastAsia" w:ascii="仿宋_GB2312" w:eastAsia="仿宋_GB2312"/>
          <w:sz w:val="32"/>
          <w:szCs w:val="32"/>
          <w:highlight w:val="none"/>
          <w:lang w:val="en-US" w:eastAsia="zh-CN"/>
        </w:rPr>
        <w:t>当</w:t>
      </w:r>
      <w:r>
        <w:rPr>
          <w:rFonts w:hint="eastAsia" w:ascii="仿宋_GB2312" w:eastAsia="仿宋_GB2312"/>
          <w:sz w:val="32"/>
          <w:szCs w:val="32"/>
          <w:highlight w:val="none"/>
        </w:rPr>
        <w:t>年</w:t>
      </w:r>
      <w:r>
        <w:rPr>
          <w:rFonts w:hint="eastAsia" w:ascii="仿宋_GB2312" w:eastAsia="仿宋_GB2312"/>
          <w:sz w:val="32"/>
          <w:szCs w:val="32"/>
          <w:highlight w:val="none"/>
          <w:u w:val="none"/>
          <w:lang w:val="en-US" w:eastAsia="zh-CN"/>
        </w:rPr>
        <w:t>区级财力</w:t>
      </w:r>
      <w:r>
        <w:rPr>
          <w:rFonts w:hint="eastAsia" w:ascii="仿宋_GB2312" w:eastAsia="仿宋_GB2312"/>
          <w:sz w:val="32"/>
          <w:szCs w:val="32"/>
          <w:highlight w:val="none"/>
          <w:u w:val="none"/>
        </w:rPr>
        <w:t>贡献</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00元/㎡及以上，减免30元/㎡/月。</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default" w:ascii="仿宋_GB2312" w:eastAsia="仿宋_GB2312"/>
          <w:sz w:val="32"/>
          <w:szCs w:val="32"/>
          <w:highlight w:val="none"/>
          <w:lang w:val="en-US" w:eastAsia="zh-CN"/>
        </w:rPr>
      </w:pPr>
      <w:r>
        <w:rPr>
          <w:rFonts w:hint="eastAsia" w:ascii="楷体" w:hAnsi="楷体" w:eastAsia="楷体" w:cs="楷体"/>
          <w:b/>
          <w:bCs/>
          <w:kern w:val="0"/>
          <w:sz w:val="32"/>
          <w:szCs w:val="32"/>
          <w:highlight w:val="none"/>
          <w:lang w:val="en-US" w:eastAsia="zh-CN" w:bidi="ar-SA"/>
        </w:rPr>
        <w:t>（十一）提升企业能力。</w:t>
      </w:r>
      <w:r>
        <w:rPr>
          <w:rFonts w:hint="eastAsia" w:ascii="仿宋_GB2312" w:eastAsia="仿宋_GB2312"/>
          <w:sz w:val="32"/>
          <w:szCs w:val="32"/>
          <w:highlight w:val="none"/>
          <w:lang w:val="en-US" w:eastAsia="zh-CN"/>
        </w:rPr>
        <w:t>邀请产业内行业专家、</w:t>
      </w:r>
      <w:r>
        <w:rPr>
          <w:rFonts w:hint="eastAsia" w:ascii="仿宋_GB2312" w:eastAsia="仿宋_GB2312"/>
          <w:sz w:val="32"/>
          <w:szCs w:val="32"/>
          <w:highlight w:val="none"/>
          <w:u w:val="none"/>
          <w:lang w:val="en-US" w:eastAsia="zh-CN"/>
        </w:rPr>
        <w:t>产业链关联企业开展“创享沙龙”活动，增进企业与行业间的</w:t>
      </w:r>
      <w:r>
        <w:rPr>
          <w:rFonts w:hint="eastAsia" w:ascii="仿宋_GB2312" w:eastAsia="仿宋_GB2312"/>
          <w:sz w:val="32"/>
          <w:szCs w:val="32"/>
          <w:highlight w:val="none"/>
          <w:lang w:val="en-US" w:eastAsia="zh-CN"/>
        </w:rPr>
        <w:t>认知水平，互通有无、实现共赢。定期组织企业中高级管理人才赴省内外</w:t>
      </w:r>
      <w:r>
        <w:rPr>
          <w:rFonts w:hint="eastAsia" w:ascii="仿宋_GB2312" w:eastAsia="仿宋_GB2312"/>
          <w:sz w:val="32"/>
          <w:szCs w:val="32"/>
          <w:highlight w:val="none"/>
          <w:u w:val="none"/>
          <w:lang w:val="en-US" w:eastAsia="zh-CN"/>
        </w:rPr>
        <w:t>先发地区和知名高校进行考察学习，开拓视野、提高能力。</w:t>
      </w:r>
      <w:r>
        <w:rPr>
          <w:rFonts w:hint="eastAsia" w:ascii="仿宋_GB2312" w:eastAsia="仿宋_GB2312"/>
          <w:sz w:val="32"/>
          <w:szCs w:val="32"/>
          <w:highlight w:val="none"/>
          <w:lang w:val="en-US" w:eastAsia="zh-CN"/>
        </w:rPr>
        <w:t>弘扬企业家精神，定期邀请企业家向入库企业、管委会机关、社区、区属企业、驻区单位等宣讲创业历程，营造全区倾听企业家、学习企业家、支持企业家的良好氛围。积极邀请企业家共同参与党的理论学习与组织生活，引导企业家与党同心，提升政治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三</w:t>
      </w:r>
      <w:r>
        <w:rPr>
          <w:rFonts w:hint="eastAsia" w:ascii="黑体" w:hAnsi="黑体" w:eastAsia="黑体" w:cs="黑体"/>
          <w:sz w:val="32"/>
          <w:szCs w:val="32"/>
          <w:highlight w:val="none"/>
        </w:rPr>
        <w:t>、保障措施</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eastAsia="仿宋_GB2312"/>
          <w:sz w:val="32"/>
          <w:szCs w:val="32"/>
          <w:highlight w:val="none"/>
          <w:u w:val="none"/>
          <w:lang w:val="en-US" w:eastAsia="zh-CN"/>
        </w:rPr>
      </w:pPr>
      <w:r>
        <w:rPr>
          <w:rFonts w:hint="eastAsia" w:ascii="楷体" w:hAnsi="楷体" w:eastAsia="楷体" w:cs="楷体"/>
          <w:b/>
          <w:bCs/>
          <w:sz w:val="32"/>
          <w:szCs w:val="32"/>
          <w:highlight w:val="none"/>
        </w:rPr>
        <w:t>（一）加强组织协调</w:t>
      </w:r>
      <w:r>
        <w:rPr>
          <w:rFonts w:hint="eastAsia" w:ascii="楷体" w:hAnsi="楷体" w:eastAsia="楷体" w:cs="楷体"/>
          <w:b/>
          <w:bCs/>
          <w:sz w:val="32"/>
          <w:szCs w:val="32"/>
          <w:highlight w:val="none"/>
          <w:lang w:eastAsia="zh-CN"/>
        </w:rPr>
        <w:t>。</w:t>
      </w:r>
      <w:r>
        <w:rPr>
          <w:rFonts w:hint="eastAsia" w:ascii="仿宋_GB2312" w:eastAsia="仿宋_GB2312"/>
          <w:sz w:val="32"/>
          <w:szCs w:val="32"/>
          <w:highlight w:val="none"/>
        </w:rPr>
        <w:t>区经贸局统筹全区优质中小企业培育工作，协调各相关部门，</w:t>
      </w:r>
      <w:r>
        <w:rPr>
          <w:rFonts w:ascii="仿宋_GB2312" w:eastAsia="仿宋_GB2312"/>
          <w:sz w:val="32"/>
          <w:szCs w:val="32"/>
          <w:highlight w:val="none"/>
        </w:rPr>
        <w:t>加强部门协同、上下联动，形成工作合力。</w:t>
      </w:r>
      <w:r>
        <w:rPr>
          <w:rFonts w:hint="eastAsia" w:ascii="仿宋_GB2312" w:eastAsia="仿宋_GB2312"/>
          <w:sz w:val="32"/>
          <w:szCs w:val="32"/>
          <w:highlight w:val="none"/>
          <w:u w:val="none"/>
          <w:lang w:val="en-US" w:eastAsia="zh-CN"/>
        </w:rPr>
        <w:t>按照《新站高新区为企服务工作机制》分工及工作要求，定期召开联席会议，研究协调优质中小企业梯度培育过程中的重大事项，并对联席会议部署的各项工作建立督促、考核机制，及时通报考核情况。各部门要及时宣讲涉企政策，提高企业政策知晓度及申报运用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val="en-US" w:eastAsia="zh-CN"/>
        </w:rPr>
        <w:t>二</w:t>
      </w:r>
      <w:r>
        <w:rPr>
          <w:rFonts w:hint="eastAsia" w:ascii="楷体" w:hAnsi="楷体" w:eastAsia="楷体" w:cs="楷体"/>
          <w:b/>
          <w:bCs/>
          <w:sz w:val="32"/>
          <w:szCs w:val="32"/>
          <w:highlight w:val="none"/>
        </w:rPr>
        <w:t>）完善培育机制</w:t>
      </w:r>
      <w:r>
        <w:rPr>
          <w:rFonts w:hint="eastAsia" w:ascii="楷体" w:hAnsi="楷体" w:eastAsia="楷体" w:cs="楷体"/>
          <w:b/>
          <w:bCs/>
          <w:sz w:val="32"/>
          <w:szCs w:val="32"/>
          <w:highlight w:val="none"/>
          <w:lang w:eastAsia="zh-CN"/>
        </w:rPr>
        <w:t>。</w:t>
      </w:r>
      <w:r>
        <w:rPr>
          <w:rFonts w:hint="eastAsia" w:ascii="仿宋_GB2312" w:hAnsi="仿宋_GB2312" w:eastAsia="仿宋_GB2312" w:cs="仿宋_GB2312"/>
          <w:sz w:val="32"/>
          <w:szCs w:val="32"/>
          <w:highlight w:val="none"/>
        </w:rPr>
        <w:t>按照梯次培育、动态管理原则，建立优质中小企业“储备层、绩优层、精选层”三层梯次培育库，明确分层准入标准，实行动态管理，推动企业规范有序成长。根据分层标准，每年开展</w:t>
      </w:r>
      <w:r>
        <w:rPr>
          <w:rFonts w:hint="eastAsia" w:ascii="仿宋_GB2312" w:hAnsi="仿宋_GB2312" w:eastAsia="仿宋_GB2312" w:cs="仿宋_GB2312"/>
          <w:sz w:val="32"/>
          <w:szCs w:val="32"/>
          <w:highlight w:val="none"/>
          <w:lang w:val="en-US" w:eastAsia="zh-CN"/>
        </w:rPr>
        <w:t>一次</w:t>
      </w:r>
      <w:r>
        <w:rPr>
          <w:rFonts w:hint="eastAsia" w:ascii="仿宋_GB2312" w:hAnsi="仿宋_GB2312" w:eastAsia="仿宋_GB2312" w:cs="仿宋_GB2312"/>
          <w:sz w:val="32"/>
          <w:szCs w:val="32"/>
          <w:highlight w:val="none"/>
        </w:rPr>
        <w:t>层级调整及新增入库申报，对入库企业动态跟踪最新发展情况</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对发展迅速和落后明显的企业予以升级和降级调整，对政策申报及执行期内梯次发生降级的企业，停止政策兑现</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同时，参照《关于印发中小企业划型标准规定的通知》（工信部联企业【2011】300号）文件精神，符合大型企业认定的入库企业自动退出培育库，不再享受本方案中政策。</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楷体" w:hAnsi="楷体" w:eastAsia="楷体" w:cs="楷体"/>
          <w:b/>
          <w:bCs/>
          <w:sz w:val="32"/>
          <w:szCs w:val="32"/>
          <w:highlight w:val="none"/>
          <w:lang w:eastAsia="zh-CN"/>
        </w:rPr>
        <w:t>（</w:t>
      </w:r>
      <w:r>
        <w:rPr>
          <w:rFonts w:hint="eastAsia" w:ascii="楷体" w:hAnsi="楷体" w:eastAsia="楷体" w:cs="楷体"/>
          <w:b/>
          <w:bCs/>
          <w:sz w:val="32"/>
          <w:szCs w:val="32"/>
          <w:highlight w:val="none"/>
          <w:lang w:val="en-US" w:eastAsia="zh-CN"/>
        </w:rPr>
        <w:t>三</w:t>
      </w:r>
      <w:r>
        <w:rPr>
          <w:rFonts w:hint="eastAsia" w:ascii="楷体" w:hAnsi="楷体" w:eastAsia="楷体" w:cs="楷体"/>
          <w:b/>
          <w:bCs/>
          <w:sz w:val="32"/>
          <w:szCs w:val="32"/>
          <w:highlight w:val="none"/>
          <w:lang w:eastAsia="zh-CN"/>
        </w:rPr>
        <w:t>）</w:t>
      </w:r>
      <w:r>
        <w:rPr>
          <w:rFonts w:hint="eastAsia" w:ascii="楷体" w:hAnsi="楷体" w:eastAsia="楷体" w:cs="楷体"/>
          <w:b/>
          <w:bCs/>
          <w:sz w:val="32"/>
          <w:szCs w:val="32"/>
          <w:highlight w:val="none"/>
          <w:lang w:val="en-US" w:eastAsia="zh-CN"/>
        </w:rPr>
        <w:t>建立基金丛林。</w:t>
      </w:r>
      <w:r>
        <w:rPr>
          <w:rFonts w:hint="eastAsia" w:ascii="仿宋_GB2312" w:hAnsi="仿宋_GB2312" w:eastAsia="仿宋_GB2312" w:cs="仿宋_GB2312"/>
          <w:sz w:val="32"/>
          <w:szCs w:val="32"/>
          <w:highlight w:val="none"/>
        </w:rPr>
        <w:t>坚持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市场谋事、资本干事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原则</w:t>
      </w:r>
      <w:r>
        <w:rPr>
          <w:rFonts w:hint="eastAsia" w:ascii="仿宋_GB2312" w:hAnsi="仿宋_GB2312" w:eastAsia="仿宋_GB2312" w:cs="仿宋_GB2312"/>
          <w:sz w:val="32"/>
          <w:szCs w:val="32"/>
          <w:highlight w:val="none"/>
        </w:rPr>
        <w:t>，以国有资本引领带动、社会资本积极参与，</w:t>
      </w:r>
      <w:r>
        <w:rPr>
          <w:rFonts w:hint="eastAsia" w:ascii="仿宋_GB2312" w:hAnsi="仿宋_GB2312" w:eastAsia="仿宋_GB2312" w:cs="仿宋_GB2312"/>
          <w:sz w:val="32"/>
          <w:szCs w:val="32"/>
          <w:highlight w:val="none"/>
          <w:lang w:val="en-US" w:eastAsia="zh-CN"/>
        </w:rPr>
        <w:t>通过</w:t>
      </w:r>
      <w:r>
        <w:rPr>
          <w:rFonts w:hint="default" w:ascii="仿宋_GB2312" w:hAnsi="仿宋_GB2312" w:eastAsia="仿宋_GB2312" w:cs="仿宋_GB2312"/>
          <w:sz w:val="32"/>
          <w:szCs w:val="32"/>
          <w:highlight w:val="none"/>
        </w:rPr>
        <w:t>设立</w:t>
      </w:r>
      <w:r>
        <w:rPr>
          <w:rFonts w:hint="eastAsia" w:ascii="仿宋_GB2312" w:hAnsi="仿宋_GB2312" w:eastAsia="仿宋_GB2312" w:cs="仿宋_GB2312"/>
          <w:sz w:val="32"/>
          <w:szCs w:val="32"/>
          <w:highlight w:val="none"/>
          <w:lang w:val="en-US" w:eastAsia="zh-CN"/>
        </w:rPr>
        <w:t>一定规模</w:t>
      </w:r>
      <w:r>
        <w:rPr>
          <w:rFonts w:hint="default" w:ascii="仿宋_GB2312" w:hAnsi="仿宋_GB2312" w:eastAsia="仿宋_GB2312" w:cs="仿宋_GB2312"/>
          <w:sz w:val="32"/>
          <w:szCs w:val="32"/>
          <w:highlight w:val="none"/>
        </w:rPr>
        <w:t>政府引导母基金，引导社会资本合作设立</w:t>
      </w:r>
      <w:r>
        <w:rPr>
          <w:rFonts w:hint="eastAsia" w:ascii="仿宋_GB2312" w:hAnsi="仿宋_GB2312" w:eastAsia="仿宋_GB2312" w:cs="仿宋_GB2312"/>
          <w:sz w:val="32"/>
          <w:szCs w:val="32"/>
          <w:highlight w:val="none"/>
        </w:rPr>
        <w:t>天使基金、产业基金、引导基金、科创基金</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种子基金等</w:t>
      </w:r>
      <w:r>
        <w:rPr>
          <w:rFonts w:hint="default" w:ascii="仿宋_GB2312" w:hAnsi="仿宋_GB2312" w:eastAsia="仿宋_GB2312" w:cs="仿宋_GB2312"/>
          <w:sz w:val="32"/>
          <w:szCs w:val="32"/>
          <w:highlight w:val="none"/>
        </w:rPr>
        <w:t>各类专项基金，</w:t>
      </w:r>
      <w:r>
        <w:rPr>
          <w:rFonts w:hint="eastAsia" w:ascii="仿宋_GB2312" w:hAnsi="仿宋_GB2312" w:eastAsia="仿宋_GB2312" w:cs="仿宋_GB2312"/>
          <w:sz w:val="32"/>
          <w:szCs w:val="32"/>
          <w:highlight w:val="none"/>
        </w:rPr>
        <w:t>打造政府引导基金体系，</w:t>
      </w:r>
      <w:r>
        <w:rPr>
          <w:rFonts w:hint="default" w:ascii="仿宋_GB2312" w:hAnsi="仿宋_GB2312" w:eastAsia="仿宋_GB2312" w:cs="仿宋_GB2312"/>
          <w:sz w:val="32"/>
          <w:szCs w:val="32"/>
          <w:highlight w:val="none"/>
        </w:rPr>
        <w:t>聚焦支持</w:t>
      </w:r>
      <w:r>
        <w:rPr>
          <w:rFonts w:hint="eastAsia" w:ascii="仿宋_GB2312" w:hAnsi="仿宋_GB2312" w:eastAsia="仿宋_GB2312" w:cs="仿宋_GB2312"/>
          <w:sz w:val="32"/>
          <w:szCs w:val="32"/>
          <w:highlight w:val="none"/>
          <w:lang w:val="en-US" w:eastAsia="zh-CN"/>
        </w:rPr>
        <w:t>我区</w:t>
      </w:r>
      <w:r>
        <w:rPr>
          <w:rFonts w:hint="default" w:ascii="仿宋_GB2312" w:hAnsi="仿宋_GB2312" w:eastAsia="仿宋_GB2312" w:cs="仿宋_GB2312"/>
          <w:sz w:val="32"/>
          <w:szCs w:val="32"/>
          <w:highlight w:val="none"/>
        </w:rPr>
        <w:t>重点产业和科创企业发展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在企业发展的不同阶段</w:t>
      </w:r>
      <w:r>
        <w:rPr>
          <w:rFonts w:hint="eastAsia" w:ascii="仿宋_GB2312" w:hAnsi="仿宋_GB2312" w:eastAsia="仿宋_GB2312" w:cs="仿宋_GB2312"/>
          <w:sz w:val="32"/>
          <w:szCs w:val="32"/>
          <w:highlight w:val="none"/>
          <w:lang w:val="en-US" w:eastAsia="zh-CN"/>
        </w:rPr>
        <w:t>给予</w:t>
      </w:r>
      <w:r>
        <w:rPr>
          <w:rFonts w:hint="eastAsia" w:ascii="仿宋_GB2312" w:hAnsi="仿宋_GB2312" w:eastAsia="仿宋_GB2312" w:cs="仿宋_GB2312"/>
          <w:sz w:val="32"/>
          <w:szCs w:val="32"/>
          <w:highlight w:val="none"/>
        </w:rPr>
        <w:t>支持。</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eastAsia="仿宋_GB2312"/>
          <w:sz w:val="32"/>
          <w:szCs w:val="32"/>
          <w:highlight w:val="none"/>
        </w:rPr>
      </w:pP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val="en-US" w:eastAsia="zh-CN"/>
        </w:rPr>
        <w:t>四</w:t>
      </w: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val="en-US" w:eastAsia="zh-CN"/>
        </w:rPr>
        <w:t>注重</w:t>
      </w:r>
      <w:r>
        <w:rPr>
          <w:rFonts w:hint="eastAsia" w:ascii="楷体" w:hAnsi="楷体" w:eastAsia="楷体" w:cs="楷体"/>
          <w:b/>
          <w:bCs/>
          <w:sz w:val="32"/>
          <w:szCs w:val="32"/>
          <w:highlight w:val="none"/>
        </w:rPr>
        <w:t>典型宣传</w:t>
      </w:r>
      <w:r>
        <w:rPr>
          <w:rFonts w:hint="eastAsia" w:ascii="楷体" w:hAnsi="楷体" w:eastAsia="楷体" w:cs="楷体"/>
          <w:b/>
          <w:bCs/>
          <w:sz w:val="32"/>
          <w:szCs w:val="32"/>
          <w:highlight w:val="none"/>
          <w:lang w:eastAsia="zh-CN"/>
        </w:rPr>
        <w:t>。</w:t>
      </w:r>
      <w:r>
        <w:rPr>
          <w:rFonts w:hint="eastAsia" w:ascii="仿宋_GB2312" w:hAnsi="仿宋_GB2312" w:eastAsia="仿宋_GB2312" w:cs="仿宋_GB2312"/>
          <w:sz w:val="32"/>
          <w:szCs w:val="32"/>
          <w:highlight w:val="none"/>
        </w:rPr>
        <w:t>开展优质中小企业系列宣传，</w:t>
      </w:r>
      <w:r>
        <w:rPr>
          <w:rFonts w:hint="eastAsia" w:ascii="仿宋_GB2312" w:eastAsia="仿宋_GB2312"/>
          <w:sz w:val="32"/>
          <w:szCs w:val="32"/>
          <w:highlight w:val="none"/>
        </w:rPr>
        <w:t>充分利用我区各宣传渠道，并积极协调市级媒体，</w:t>
      </w:r>
      <w:r>
        <w:rPr>
          <w:rFonts w:hint="eastAsia" w:ascii="仿宋_GB2312" w:hAnsi="仿宋_GB2312" w:eastAsia="仿宋_GB2312" w:cs="仿宋_GB2312"/>
          <w:sz w:val="32"/>
          <w:szCs w:val="32"/>
          <w:highlight w:val="none"/>
        </w:rPr>
        <w:t>选树发展典型，</w:t>
      </w:r>
      <w:r>
        <w:rPr>
          <w:rFonts w:hint="eastAsia" w:ascii="仿宋_GB2312" w:eastAsia="仿宋_GB2312"/>
          <w:sz w:val="32"/>
          <w:szCs w:val="32"/>
          <w:highlight w:val="none"/>
        </w:rPr>
        <w:t>加强典型案例推广，重点宣传优质中小企业的创新精神和突出贡献。</w:t>
      </w:r>
      <w:r>
        <w:rPr>
          <w:rFonts w:hint="eastAsia" w:ascii="仿宋_GB2312" w:hAnsi="仿宋_GB2312" w:eastAsia="仿宋_GB2312" w:cs="仿宋_GB2312"/>
          <w:sz w:val="32"/>
          <w:szCs w:val="32"/>
          <w:highlight w:val="none"/>
        </w:rPr>
        <w:t>编印优质中小企业名录，介绍企业成长案例和成功经验，辑印成册向社会推介，</w:t>
      </w:r>
      <w:r>
        <w:rPr>
          <w:rFonts w:hint="eastAsia" w:ascii="仿宋_GB2312" w:eastAsia="仿宋_GB2312"/>
          <w:sz w:val="32"/>
          <w:szCs w:val="32"/>
          <w:highlight w:val="none"/>
        </w:rPr>
        <w:t>营造全社会关注支持优质中小企业发展的良好氛围。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仿宋_GB2312" w:eastAsia="仿宋_GB2312"/>
          <w:sz w:val="32"/>
          <w:szCs w:val="32"/>
          <w:highlight w:val="none"/>
          <w:u w:val="none"/>
          <w:lang w:val="en-US" w:eastAsia="zh-CN"/>
        </w:rPr>
      </w:pPr>
      <w:r>
        <w:rPr>
          <w:rFonts w:hint="eastAsia" w:ascii="仿宋_GB2312" w:eastAsia="仿宋_GB2312"/>
          <w:sz w:val="32"/>
          <w:szCs w:val="32"/>
          <w:highlight w:val="none"/>
          <w:u w:val="none"/>
        </w:rPr>
        <w:t>本文件自印发之日起施行，有效期3年，由</w:t>
      </w:r>
      <w:r>
        <w:rPr>
          <w:rFonts w:hint="eastAsia" w:ascii="仿宋_GB2312" w:eastAsia="仿宋_GB2312"/>
          <w:sz w:val="32"/>
          <w:szCs w:val="32"/>
          <w:highlight w:val="none"/>
          <w:u w:val="none"/>
          <w:lang w:val="en-US" w:eastAsia="zh-CN"/>
        </w:rPr>
        <w:t>区经贸发展</w:t>
      </w:r>
      <w:r>
        <w:rPr>
          <w:rFonts w:hint="eastAsia" w:ascii="仿宋_GB2312" w:eastAsia="仿宋_GB2312"/>
          <w:sz w:val="32"/>
          <w:szCs w:val="32"/>
          <w:highlight w:val="none"/>
          <w:u w:val="none"/>
        </w:rPr>
        <w:t>局负责解释</w:t>
      </w:r>
      <w:r>
        <w:rPr>
          <w:rFonts w:hint="eastAsia" w:ascii="仿宋_GB2312" w:eastAsia="仿宋_GB2312"/>
          <w:sz w:val="32"/>
          <w:szCs w:val="32"/>
          <w:highlight w:val="none"/>
          <w:u w:val="none"/>
          <w:lang w:eastAsia="zh-CN"/>
        </w:rPr>
        <w:t>。</w:t>
      </w:r>
      <w:r>
        <w:rPr>
          <w:rFonts w:hint="eastAsia" w:ascii="仿宋_GB2312" w:eastAsia="仿宋_GB2312"/>
          <w:sz w:val="32"/>
          <w:szCs w:val="32"/>
          <w:highlight w:val="none"/>
          <w:u w:val="none"/>
        </w:rPr>
        <w:t>其中引用现行政策的条款，按当年政策及实施细则执行</w:t>
      </w:r>
      <w:r>
        <w:rPr>
          <w:rFonts w:hint="eastAsia" w:ascii="仿宋_GB2312" w:eastAsia="仿宋_GB2312"/>
          <w:sz w:val="32"/>
          <w:szCs w:val="32"/>
          <w:highlight w:val="none"/>
          <w:u w:val="none"/>
          <w:lang w:eastAsia="zh-CN"/>
        </w:rPr>
        <w:t>。</w:t>
      </w:r>
      <w:r>
        <w:rPr>
          <w:rFonts w:hint="eastAsia" w:ascii="仿宋_GB2312" w:eastAsia="仿宋_GB2312"/>
          <w:b/>
          <w:bCs/>
          <w:sz w:val="32"/>
          <w:szCs w:val="32"/>
          <w:highlight w:val="none"/>
          <w:u w:val="none"/>
          <w:lang w:val="en-US" w:eastAsia="zh-CN"/>
        </w:rPr>
        <w:t>本方案中第三条之第（四）、（五）、（九）、（十）款中涉及的区级奖补政策，原则上自审核通过后先行兑现50%，剩余</w:t>
      </w:r>
      <w:r>
        <w:rPr>
          <w:rFonts w:hint="eastAsia" w:ascii="仿宋_GB2312" w:eastAsia="仿宋_GB2312"/>
          <w:b/>
          <w:bCs/>
          <w:sz w:val="32"/>
          <w:szCs w:val="32"/>
          <w:highlight w:val="none"/>
          <w:u w:val="none"/>
        </w:rPr>
        <w:t>50%</w:t>
      </w:r>
      <w:r>
        <w:rPr>
          <w:rFonts w:hint="eastAsia" w:ascii="仿宋_GB2312" w:eastAsia="仿宋_GB2312"/>
          <w:b/>
          <w:bCs/>
          <w:sz w:val="32"/>
          <w:szCs w:val="32"/>
          <w:highlight w:val="none"/>
          <w:u w:val="none"/>
          <w:lang w:val="en-US" w:eastAsia="zh-CN"/>
        </w:rPr>
        <w:t>待申报企业</w:t>
      </w:r>
      <w:r>
        <w:rPr>
          <w:rFonts w:hint="eastAsia" w:ascii="仿宋_GB2312" w:eastAsia="仿宋_GB2312"/>
          <w:b/>
          <w:bCs/>
          <w:sz w:val="32"/>
          <w:szCs w:val="32"/>
          <w:highlight w:val="none"/>
          <w:u w:val="none"/>
        </w:rPr>
        <w:t>达产升规后拨付。</w:t>
      </w:r>
      <w:r>
        <w:rPr>
          <w:rFonts w:hint="eastAsia" w:ascii="仿宋_GB2312" w:eastAsia="仿宋_GB2312"/>
          <w:sz w:val="32"/>
          <w:szCs w:val="32"/>
          <w:highlight w:val="none"/>
          <w:u w:val="none"/>
          <w:lang w:val="en-US" w:eastAsia="zh-CN"/>
        </w:rPr>
        <w:t>已直接或间接享受“一事一议”入区协议且尚在协议执行期的企业，由签约部门负责审核协议条款，按照“不重复享受原则”执行本方案。</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eastAsia="仿宋_GB2312"/>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eastAsia="仿宋_GB2312"/>
          <w:sz w:val="32"/>
          <w:szCs w:val="32"/>
          <w:highlight w:val="none"/>
        </w:rPr>
      </w:pPr>
      <w:r>
        <w:rPr>
          <w:rFonts w:hint="eastAsia" w:ascii="仿宋_GB2312" w:eastAsia="仿宋_GB2312"/>
          <w:sz w:val="32"/>
          <w:szCs w:val="32"/>
          <w:highlight w:val="none"/>
        </w:rPr>
        <w:t>附件：新站高新区优质中小企业分层入库标准</w:t>
      </w: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rPr>
          <w:rFonts w:hint="eastAsia" w:ascii="Times New Roman" w:hAnsi="Times New Roman" w:eastAsia="仿宋_GB2312"/>
          <w:b/>
          <w:bCs w:val="0"/>
          <w:color w:val="000000"/>
          <w:sz w:val="32"/>
          <w:szCs w:val="32"/>
          <w:highlight w:val="none"/>
          <w:lang w:val="en-US" w:eastAsia="zh-CN"/>
        </w:rPr>
      </w:pPr>
      <w:r>
        <w:rPr>
          <w:rFonts w:hint="eastAsia" w:ascii="Times New Roman" w:hAnsi="Times New Roman" w:eastAsia="仿宋_GB2312"/>
          <w:b/>
          <w:bCs w:val="0"/>
          <w:color w:val="000000"/>
          <w:sz w:val="32"/>
          <w:szCs w:val="32"/>
          <w:highlight w:val="none"/>
          <w:lang w:val="en-US" w:eastAsia="zh-CN"/>
        </w:rPr>
        <w:t>附件：</w:t>
      </w:r>
    </w:p>
    <w:p>
      <w:pPr>
        <w:adjustRightInd w:val="0"/>
        <w:snapToGrid w:val="0"/>
        <w:spacing w:line="600" w:lineRule="atLeast"/>
        <w:jc w:val="center"/>
        <w:rPr>
          <w:rFonts w:hint="eastAsia" w:asciiTheme="majorEastAsia" w:hAnsiTheme="majorEastAsia" w:eastAsiaTheme="majorEastAsia"/>
          <w:b/>
          <w:bCs/>
          <w:color w:val="000000"/>
          <w:sz w:val="44"/>
          <w:szCs w:val="44"/>
          <w:highlight w:val="none"/>
        </w:rPr>
      </w:pPr>
    </w:p>
    <w:p>
      <w:pPr>
        <w:adjustRightInd w:val="0"/>
        <w:snapToGrid w:val="0"/>
        <w:spacing w:line="600" w:lineRule="atLeast"/>
        <w:jc w:val="center"/>
        <w:rPr>
          <w:rFonts w:asciiTheme="majorEastAsia" w:hAnsiTheme="majorEastAsia" w:eastAsiaTheme="majorEastAsia"/>
          <w:b/>
          <w:bCs/>
          <w:color w:val="000000"/>
          <w:sz w:val="44"/>
          <w:szCs w:val="44"/>
          <w:highlight w:val="none"/>
        </w:rPr>
      </w:pPr>
      <w:r>
        <w:rPr>
          <w:rFonts w:hint="eastAsia" w:asciiTheme="majorEastAsia" w:hAnsiTheme="majorEastAsia" w:eastAsiaTheme="majorEastAsia"/>
          <w:b/>
          <w:bCs/>
          <w:color w:val="000000"/>
          <w:sz w:val="44"/>
          <w:szCs w:val="44"/>
          <w:highlight w:val="none"/>
        </w:rPr>
        <w:t>新站高新区优质中小企业分层入库标准</w:t>
      </w:r>
    </w:p>
    <w:p>
      <w:pPr>
        <w:adjustRightInd w:val="0"/>
        <w:snapToGrid w:val="0"/>
        <w:spacing w:line="600" w:lineRule="atLeast"/>
        <w:ind w:firstLine="883" w:firstLineChars="200"/>
        <w:jc w:val="center"/>
        <w:rPr>
          <w:rFonts w:ascii="宋体" w:hAnsi="宋体"/>
          <w:b/>
          <w:bCs/>
          <w:color w:val="000000"/>
          <w:sz w:val="44"/>
          <w:szCs w:val="44"/>
          <w:highlight w:val="none"/>
        </w:rPr>
      </w:pP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满足</w:t>
      </w:r>
      <w:r>
        <w:rPr>
          <w:rFonts w:hint="eastAsia" w:ascii="Times New Roman" w:hAnsi="Times New Roman" w:eastAsia="仿宋_GB2312"/>
          <w:bCs/>
          <w:color w:val="000000"/>
          <w:sz w:val="32"/>
          <w:szCs w:val="32"/>
          <w:highlight w:val="none"/>
        </w:rPr>
        <w:t>下列入库</w:t>
      </w:r>
      <w:r>
        <w:rPr>
          <w:rFonts w:ascii="Times New Roman" w:hAnsi="Times New Roman" w:eastAsia="仿宋_GB2312"/>
          <w:bCs/>
          <w:color w:val="000000"/>
          <w:sz w:val="32"/>
          <w:szCs w:val="32"/>
          <w:highlight w:val="none"/>
        </w:rPr>
        <w:t>条件</w:t>
      </w:r>
      <w:r>
        <w:rPr>
          <w:rFonts w:hint="eastAsia" w:ascii="Times New Roman" w:hAnsi="Times New Roman" w:eastAsia="仿宋_GB2312"/>
          <w:bCs/>
          <w:color w:val="000000"/>
          <w:sz w:val="32"/>
          <w:szCs w:val="32"/>
          <w:highlight w:val="none"/>
        </w:rPr>
        <w:t>且</w:t>
      </w:r>
      <w:r>
        <w:rPr>
          <w:rFonts w:ascii="Times New Roman" w:hAnsi="Times New Roman" w:eastAsia="仿宋_GB2312"/>
          <w:bCs/>
          <w:color w:val="000000"/>
          <w:sz w:val="32"/>
          <w:szCs w:val="32"/>
          <w:highlight w:val="none"/>
        </w:rPr>
        <w:t>评价得分达到</w:t>
      </w:r>
      <w:r>
        <w:rPr>
          <w:rFonts w:eastAsia="仿宋_GB2312"/>
          <w:bCs/>
          <w:color w:val="000000"/>
          <w:sz w:val="32"/>
          <w:szCs w:val="32"/>
          <w:highlight w:val="none"/>
        </w:rPr>
        <w:t>60</w:t>
      </w:r>
      <w:r>
        <w:rPr>
          <w:rFonts w:ascii="Times New Roman" w:hAnsi="Times New Roman" w:eastAsia="仿宋_GB2312"/>
          <w:bCs/>
          <w:color w:val="000000"/>
          <w:sz w:val="32"/>
          <w:szCs w:val="32"/>
          <w:highlight w:val="none"/>
        </w:rPr>
        <w:t>分</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以上</w:t>
      </w:r>
      <w:r>
        <w:rPr>
          <w:rFonts w:hint="eastAsia" w:ascii="Times New Roman" w:hAnsi="Times New Roman" w:eastAsia="仿宋_GB2312"/>
          <w:bCs/>
          <w:color w:val="000000"/>
          <w:sz w:val="32"/>
          <w:szCs w:val="32"/>
          <w:highlight w:val="none"/>
        </w:rPr>
        <w:t>的给予入库管理，其中</w:t>
      </w:r>
      <w:r>
        <w:rPr>
          <w:rFonts w:ascii="Times New Roman" w:hAnsi="Times New Roman" w:eastAsia="仿宋_GB2312"/>
          <w:bCs/>
          <w:color w:val="000000"/>
          <w:sz w:val="32"/>
          <w:szCs w:val="32"/>
          <w:highlight w:val="none"/>
        </w:rPr>
        <w:t>：评价得分达到</w:t>
      </w:r>
      <w:r>
        <w:rPr>
          <w:rFonts w:eastAsia="仿宋_GB2312"/>
          <w:bCs/>
          <w:color w:val="000000"/>
          <w:sz w:val="32"/>
          <w:szCs w:val="32"/>
          <w:highlight w:val="none"/>
        </w:rPr>
        <w:t>60</w:t>
      </w:r>
      <w:r>
        <w:rPr>
          <w:rFonts w:ascii="Times New Roman" w:hAnsi="Times New Roman" w:eastAsia="仿宋_GB2312"/>
          <w:bCs/>
          <w:color w:val="000000"/>
          <w:sz w:val="32"/>
          <w:szCs w:val="32"/>
          <w:highlight w:val="none"/>
        </w:rPr>
        <w:t>分</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以上</w:t>
      </w:r>
      <w:r>
        <w:rPr>
          <w:rFonts w:hint="eastAsia" w:ascii="Times New Roman" w:hAnsi="Times New Roman" w:eastAsia="仿宋_GB2312"/>
          <w:bCs/>
          <w:color w:val="000000"/>
          <w:sz w:val="32"/>
          <w:szCs w:val="32"/>
          <w:highlight w:val="none"/>
        </w:rPr>
        <w:t>70分以下纳入</w:t>
      </w:r>
      <w:r>
        <w:rPr>
          <w:rFonts w:hint="eastAsia" w:ascii="仿宋_GB2312" w:eastAsia="仿宋_GB2312"/>
          <w:sz w:val="32"/>
          <w:szCs w:val="32"/>
          <w:highlight w:val="none"/>
        </w:rPr>
        <w:t>储备层，评价得分70分（含）以上80分以下纳入绩优层，评价得分80分（含）以上纳入精选层。</w:t>
      </w:r>
    </w:p>
    <w:p>
      <w:pPr>
        <w:adjustRightInd w:val="0"/>
        <w:snapToGrid w:val="0"/>
        <w:spacing w:line="600" w:lineRule="atLeast"/>
        <w:ind w:firstLine="641"/>
        <w:rPr>
          <w:highlight w:val="none"/>
        </w:rPr>
      </w:pPr>
      <w:r>
        <w:rPr>
          <w:rFonts w:hint="eastAsia" w:ascii="Times New Roman" w:hAnsi="Times New Roman" w:eastAsia="黑体"/>
          <w:bCs/>
          <w:color w:val="000000"/>
          <w:sz w:val="32"/>
          <w:szCs w:val="32"/>
          <w:highlight w:val="none"/>
        </w:rPr>
        <w:t>一、入库</w:t>
      </w:r>
      <w:r>
        <w:rPr>
          <w:rFonts w:ascii="Times New Roman" w:hAnsi="Times New Roman" w:eastAsia="黑体"/>
          <w:bCs/>
          <w:color w:val="000000"/>
          <w:sz w:val="32"/>
          <w:szCs w:val="32"/>
          <w:highlight w:val="none"/>
        </w:rPr>
        <w:t>条件</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1.在新站高新区进行工商注册登记、连续经营一年以上、具有独立法人资格、规模以上的中小工业企业及生产性服务业企业（软件信息技术服务、节能环保服务、研发设计、检验检测认证等）。</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2.</w:t>
      </w:r>
      <w:r>
        <w:rPr>
          <w:rFonts w:hint="eastAsia"/>
          <w:highlight w:val="none"/>
        </w:rPr>
        <w:t xml:space="preserve"> </w:t>
      </w:r>
      <w:r>
        <w:rPr>
          <w:rFonts w:hint="eastAsia" w:ascii="Times New Roman" w:hAnsi="Times New Roman" w:eastAsia="仿宋_GB2312"/>
          <w:bCs/>
          <w:color w:val="000000"/>
          <w:sz w:val="32"/>
          <w:szCs w:val="32"/>
          <w:highlight w:val="none"/>
        </w:rPr>
        <w:t>企业主业突出，坚持走专业化发展道路，主导产品在细分市场领域内位居省内前列，主营业务收入占营业收入总额比重不低于50%。</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3.</w:t>
      </w:r>
      <w:r>
        <w:rPr>
          <w:rFonts w:hint="eastAsia" w:ascii="Times New Roman" w:hAnsi="Times New Roman" w:eastAsia="仿宋_GB2312"/>
          <w:sz w:val="31"/>
          <w:szCs w:val="31"/>
          <w:highlight w:val="none"/>
        </w:rPr>
        <w:t>企业近一年未</w:t>
      </w:r>
      <w:r>
        <w:rPr>
          <w:rFonts w:ascii="Times New Roman" w:hAnsi="Times New Roman" w:eastAsia="仿宋_GB2312"/>
          <w:sz w:val="31"/>
          <w:szCs w:val="31"/>
          <w:highlight w:val="none"/>
        </w:rPr>
        <w:t>发生重大安全（含网络安全、数据安全）、质量、环境污染等事故，或严重失信、偷漏税等违法违规行为</w:t>
      </w:r>
      <w:r>
        <w:rPr>
          <w:rFonts w:hint="eastAsia" w:ascii="Times New Roman" w:hAnsi="Times New Roman" w:eastAsia="仿宋_GB2312"/>
          <w:sz w:val="31"/>
          <w:szCs w:val="31"/>
          <w:highlight w:val="none"/>
        </w:rPr>
        <w:t>。</w:t>
      </w:r>
    </w:p>
    <w:p>
      <w:pPr>
        <w:adjustRightInd w:val="0"/>
        <w:snapToGrid w:val="0"/>
        <w:spacing w:line="600" w:lineRule="atLeast"/>
        <w:ind w:firstLine="640"/>
        <w:rPr>
          <w:highlight w:val="none"/>
        </w:rPr>
      </w:pPr>
      <w:r>
        <w:rPr>
          <w:rFonts w:hint="eastAsia" w:ascii="Times New Roman" w:hAnsi="Times New Roman" w:eastAsia="黑体"/>
          <w:bCs/>
          <w:color w:val="000000"/>
          <w:sz w:val="32"/>
          <w:szCs w:val="32"/>
          <w:highlight w:val="none"/>
        </w:rPr>
        <w:t>二</w:t>
      </w:r>
      <w:r>
        <w:rPr>
          <w:rFonts w:ascii="Times New Roman" w:hAnsi="Times New Roman" w:eastAsia="黑体"/>
          <w:bCs/>
          <w:color w:val="000000"/>
          <w:sz w:val="32"/>
          <w:szCs w:val="32"/>
          <w:highlight w:val="none"/>
        </w:rPr>
        <w:t>、评价指标</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 xml:space="preserve">1. </w:t>
      </w:r>
      <w:r>
        <w:rPr>
          <w:rFonts w:ascii="Times New Roman" w:hAnsi="Times New Roman" w:eastAsia="仿宋_GB2312"/>
          <w:bCs/>
          <w:color w:val="000000"/>
          <w:sz w:val="32"/>
          <w:szCs w:val="32"/>
          <w:highlight w:val="none"/>
        </w:rPr>
        <w:t>与企业主导产品相关的有效知识产权数量（满分</w:t>
      </w:r>
      <w:r>
        <w:rPr>
          <w:rFonts w:hint="eastAsia" w:ascii="Times New Roman" w:hAnsi="Times New Roman" w:eastAsia="仿宋_GB2312"/>
          <w:bCs/>
          <w:color w:val="000000"/>
          <w:sz w:val="32"/>
          <w:szCs w:val="32"/>
          <w:highlight w:val="none"/>
        </w:rPr>
        <w:t>2</w:t>
      </w:r>
      <w:r>
        <w:rPr>
          <w:rFonts w:ascii="Times New Roman" w:hAnsi="Times New Roman" w:eastAsia="仿宋_GB2312"/>
          <w:bCs/>
          <w:color w:val="000000"/>
          <w:sz w:val="32"/>
          <w:szCs w:val="32"/>
          <w:highlight w:val="none"/>
        </w:rPr>
        <w:t>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A</w:t>
      </w:r>
      <w:r>
        <w:rPr>
          <w:rFonts w:hint="eastAsia" w:ascii="Times New Roman" w:hAnsi="Times New Roman" w:eastAsia="仿宋_GB2312"/>
          <w:bCs/>
          <w:color w:val="000000"/>
          <w:sz w:val="32"/>
          <w:szCs w:val="32"/>
          <w:highlight w:val="none"/>
        </w:rPr>
        <w:t>.</w:t>
      </w:r>
      <w:r>
        <w:rPr>
          <w:rFonts w:ascii="Times New Roman" w:hAnsi="Times New Roman" w:eastAsia="仿宋_GB2312"/>
          <w:bCs/>
          <w:color w:val="000000"/>
          <w:sz w:val="32"/>
          <w:szCs w:val="32"/>
          <w:highlight w:val="none"/>
        </w:rPr>
        <w:t xml:space="preserve"> 自主研发的</w:t>
      </w:r>
      <w:r>
        <w:rPr>
          <w:rFonts w:hint="eastAsia" w:ascii="Times New Roman" w:hAnsi="Times New Roman" w:eastAsia="仿宋_GB2312"/>
          <w:bCs/>
          <w:color w:val="000000"/>
          <w:sz w:val="32"/>
          <w:szCs w:val="32"/>
          <w:highlight w:val="none"/>
        </w:rPr>
        <w:t>Ⅰ</w:t>
      </w:r>
      <w:r>
        <w:rPr>
          <w:rFonts w:ascii="Times New Roman" w:hAnsi="Times New Roman" w:eastAsia="仿宋_GB2312"/>
          <w:bCs/>
          <w:color w:val="000000"/>
          <w:sz w:val="32"/>
          <w:szCs w:val="32"/>
          <w:highlight w:val="none"/>
        </w:rPr>
        <w:t>类知识产权1项</w:t>
      </w:r>
      <w:r>
        <w:rPr>
          <w:rFonts w:hint="eastAsia" w:ascii="Times New Roman" w:hAnsi="Times New Roman" w:eastAsia="仿宋_GB2312"/>
          <w:bCs/>
          <w:color w:val="000000"/>
          <w:sz w:val="32"/>
          <w:szCs w:val="32"/>
          <w:highlight w:val="none"/>
        </w:rPr>
        <w:t>及</w:t>
      </w:r>
      <w:r>
        <w:rPr>
          <w:rFonts w:ascii="Times New Roman" w:hAnsi="Times New Roman" w:eastAsia="仿宋_GB2312"/>
          <w:bCs/>
          <w:color w:val="000000"/>
          <w:sz w:val="32"/>
          <w:szCs w:val="32"/>
          <w:highlight w:val="none"/>
        </w:rPr>
        <w:t>以上（20分）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B</w:t>
      </w:r>
      <w:r>
        <w:rPr>
          <w:rFonts w:hint="eastAsia" w:ascii="Times New Roman" w:hAnsi="Times New Roman" w:eastAsia="仿宋_GB2312"/>
          <w:bCs/>
          <w:color w:val="000000"/>
          <w:sz w:val="32"/>
          <w:szCs w:val="32"/>
          <w:highlight w:val="none"/>
        </w:rPr>
        <w:t>. Ⅰ</w:t>
      </w:r>
      <w:r>
        <w:rPr>
          <w:rFonts w:ascii="Times New Roman" w:hAnsi="Times New Roman" w:eastAsia="仿宋_GB2312"/>
          <w:bCs/>
          <w:color w:val="000000"/>
          <w:sz w:val="32"/>
          <w:szCs w:val="32"/>
          <w:highlight w:val="none"/>
        </w:rPr>
        <w:t>类知识产权1项</w:t>
      </w:r>
      <w:r>
        <w:rPr>
          <w:rFonts w:hint="eastAsia" w:ascii="Times New Roman" w:hAnsi="Times New Roman" w:eastAsia="仿宋_GB2312"/>
          <w:bCs/>
          <w:color w:val="000000"/>
          <w:sz w:val="32"/>
          <w:szCs w:val="32"/>
          <w:highlight w:val="none"/>
        </w:rPr>
        <w:t>及</w:t>
      </w:r>
      <w:r>
        <w:rPr>
          <w:rFonts w:ascii="Times New Roman" w:hAnsi="Times New Roman" w:eastAsia="仿宋_GB2312"/>
          <w:bCs/>
          <w:color w:val="000000"/>
          <w:sz w:val="32"/>
          <w:szCs w:val="32"/>
          <w:highlight w:val="none"/>
        </w:rPr>
        <w:t>以上（15分）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C</w:t>
      </w:r>
      <w:r>
        <w:rPr>
          <w:rFonts w:hint="eastAsia" w:ascii="Times New Roman" w:hAnsi="Times New Roman" w:eastAsia="仿宋_GB2312"/>
          <w:bCs/>
          <w:color w:val="000000"/>
          <w:sz w:val="32"/>
          <w:szCs w:val="32"/>
          <w:highlight w:val="none"/>
        </w:rPr>
        <w:t>. Ⅱ</w:t>
      </w:r>
      <w:r>
        <w:rPr>
          <w:rFonts w:ascii="Times New Roman" w:hAnsi="Times New Roman" w:eastAsia="仿宋_GB2312"/>
          <w:bCs/>
          <w:color w:val="000000"/>
          <w:sz w:val="32"/>
          <w:szCs w:val="32"/>
          <w:highlight w:val="none"/>
        </w:rPr>
        <w:t>类知识产权</w:t>
      </w:r>
      <w:r>
        <w:rPr>
          <w:rFonts w:hint="eastAsia" w:ascii="Times New Roman" w:hAnsi="Times New Roman" w:eastAsia="仿宋_GB2312"/>
          <w:bCs/>
          <w:color w:val="000000"/>
          <w:sz w:val="32"/>
          <w:szCs w:val="32"/>
          <w:highlight w:val="none"/>
        </w:rPr>
        <w:t>5</w:t>
      </w:r>
      <w:r>
        <w:rPr>
          <w:rFonts w:ascii="Times New Roman" w:hAnsi="Times New Roman" w:eastAsia="仿宋_GB2312"/>
          <w:bCs/>
          <w:color w:val="000000"/>
          <w:sz w:val="32"/>
          <w:szCs w:val="32"/>
          <w:highlight w:val="none"/>
        </w:rPr>
        <w:t>项</w:t>
      </w:r>
      <w:r>
        <w:rPr>
          <w:rFonts w:hint="eastAsia" w:ascii="Times New Roman" w:hAnsi="Times New Roman" w:eastAsia="仿宋_GB2312"/>
          <w:bCs/>
          <w:color w:val="000000"/>
          <w:sz w:val="32"/>
          <w:szCs w:val="32"/>
          <w:highlight w:val="none"/>
        </w:rPr>
        <w:t>及</w:t>
      </w:r>
      <w:r>
        <w:rPr>
          <w:rFonts w:ascii="Times New Roman" w:hAnsi="Times New Roman" w:eastAsia="仿宋_GB2312"/>
          <w:bCs/>
          <w:color w:val="000000"/>
          <w:sz w:val="32"/>
          <w:szCs w:val="32"/>
          <w:highlight w:val="none"/>
        </w:rPr>
        <w:t>以上（10分）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D</w:t>
      </w:r>
      <w:r>
        <w:rPr>
          <w:rFonts w:hint="eastAsia" w:ascii="Times New Roman" w:hAnsi="Times New Roman" w:eastAsia="仿宋_GB2312"/>
          <w:bCs/>
          <w:color w:val="000000"/>
          <w:sz w:val="32"/>
          <w:szCs w:val="32"/>
          <w:highlight w:val="none"/>
        </w:rPr>
        <w:t>. Ⅱ</w:t>
      </w:r>
      <w:r>
        <w:rPr>
          <w:rFonts w:ascii="Times New Roman" w:hAnsi="Times New Roman" w:eastAsia="仿宋_GB2312"/>
          <w:bCs/>
          <w:color w:val="000000"/>
          <w:sz w:val="32"/>
          <w:szCs w:val="32"/>
          <w:highlight w:val="none"/>
        </w:rPr>
        <w:t>类知识产权</w:t>
      </w:r>
      <w:r>
        <w:rPr>
          <w:rFonts w:hint="eastAsia" w:ascii="Times New Roman" w:hAnsi="Times New Roman" w:eastAsia="仿宋_GB2312"/>
          <w:bCs/>
          <w:color w:val="000000"/>
          <w:sz w:val="32"/>
          <w:szCs w:val="32"/>
          <w:highlight w:val="none"/>
        </w:rPr>
        <w:t>1</w:t>
      </w:r>
      <w:r>
        <w:rPr>
          <w:rFonts w:ascii="Times New Roman" w:hAnsi="Times New Roman" w:eastAsia="仿宋_GB2312"/>
          <w:bCs/>
          <w:color w:val="000000"/>
          <w:sz w:val="32"/>
          <w:szCs w:val="32"/>
          <w:highlight w:val="none"/>
        </w:rPr>
        <w:t>项</w:t>
      </w:r>
      <w:r>
        <w:rPr>
          <w:rFonts w:hint="eastAsia" w:ascii="Times New Roman" w:hAnsi="Times New Roman" w:eastAsia="仿宋_GB2312"/>
          <w:bCs/>
          <w:color w:val="000000"/>
          <w:sz w:val="32"/>
          <w:szCs w:val="32"/>
          <w:highlight w:val="none"/>
        </w:rPr>
        <w:t>及</w:t>
      </w:r>
      <w:r>
        <w:rPr>
          <w:rFonts w:ascii="Times New Roman" w:hAnsi="Times New Roman" w:eastAsia="仿宋_GB2312"/>
          <w:bCs/>
          <w:color w:val="000000"/>
          <w:sz w:val="32"/>
          <w:szCs w:val="32"/>
          <w:highlight w:val="none"/>
        </w:rPr>
        <w:t>以上（5分）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E.无（0分）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2.</w:t>
      </w:r>
      <w:r>
        <w:rPr>
          <w:rFonts w:ascii="Times New Roman" w:hAnsi="Times New Roman" w:eastAsia="仿宋_GB2312"/>
          <w:bCs/>
          <w:color w:val="000000"/>
          <w:sz w:val="32"/>
          <w:szCs w:val="32"/>
          <w:highlight w:val="none"/>
        </w:rPr>
        <w:t>上年度研发费用总额占营业收入总额比重（满分</w:t>
      </w:r>
      <w:r>
        <w:rPr>
          <w:rFonts w:hint="eastAsia" w:ascii="Times New Roman" w:hAnsi="Times New Roman" w:eastAsia="仿宋_GB2312"/>
          <w:bCs/>
          <w:color w:val="000000"/>
          <w:sz w:val="32"/>
          <w:szCs w:val="32"/>
          <w:highlight w:val="none"/>
        </w:rPr>
        <w:t>2</w:t>
      </w:r>
      <w:r>
        <w:rPr>
          <w:rFonts w:ascii="Times New Roman" w:hAnsi="Times New Roman" w:eastAsia="仿宋_GB2312"/>
          <w:bCs/>
          <w:color w:val="000000"/>
          <w:sz w:val="32"/>
          <w:szCs w:val="32"/>
          <w:highlight w:val="none"/>
        </w:rPr>
        <w:t>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A.</w:t>
      </w:r>
      <w:r>
        <w:rPr>
          <w:rFonts w:hint="eastAsia" w:ascii="Times New Roman" w:hAnsi="Times New Roman" w:eastAsia="仿宋_GB2312"/>
          <w:bCs/>
          <w:color w:val="000000"/>
          <w:sz w:val="32"/>
          <w:szCs w:val="32"/>
          <w:highlight w:val="none"/>
          <w:lang w:val="en-US" w:eastAsia="zh-CN"/>
        </w:rPr>
        <w:t>5</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以上（</w:t>
      </w:r>
      <w:r>
        <w:rPr>
          <w:rFonts w:hint="eastAsia" w:ascii="Times New Roman" w:hAnsi="Times New Roman" w:eastAsia="仿宋_GB2312"/>
          <w:bCs/>
          <w:color w:val="000000"/>
          <w:sz w:val="32"/>
          <w:szCs w:val="32"/>
          <w:highlight w:val="none"/>
        </w:rPr>
        <w:t>2</w:t>
      </w:r>
      <w:r>
        <w:rPr>
          <w:rFonts w:ascii="Times New Roman" w:hAnsi="Times New Roman" w:eastAsia="仿宋_GB2312"/>
          <w:bCs/>
          <w:color w:val="000000"/>
          <w:sz w:val="32"/>
          <w:szCs w:val="32"/>
          <w:highlight w:val="none"/>
        </w:rPr>
        <w:t>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B.</w:t>
      </w:r>
      <w:r>
        <w:rPr>
          <w:rFonts w:hint="eastAsia" w:ascii="Times New Roman" w:hAnsi="Times New Roman" w:eastAsia="仿宋_GB2312"/>
          <w:bCs/>
          <w:color w:val="000000"/>
          <w:sz w:val="32"/>
          <w:szCs w:val="32"/>
          <w:highlight w:val="none"/>
          <w:lang w:val="en-US" w:eastAsia="zh-CN"/>
        </w:rPr>
        <w:t>3</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5</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15</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C.</w:t>
      </w:r>
      <w:r>
        <w:rPr>
          <w:rFonts w:hint="eastAsia" w:ascii="Times New Roman" w:hAnsi="Times New Roman" w:eastAsia="仿宋_GB2312"/>
          <w:bCs/>
          <w:color w:val="000000"/>
          <w:sz w:val="32"/>
          <w:szCs w:val="32"/>
          <w:highlight w:val="none"/>
          <w:lang w:val="en-US" w:eastAsia="zh-CN"/>
        </w:rPr>
        <w:t>1</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3</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10</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D.</w:t>
      </w:r>
      <w:r>
        <w:rPr>
          <w:rFonts w:hint="eastAsia" w:ascii="Times New Roman" w:hAnsi="Times New Roman" w:eastAsia="仿宋_GB2312"/>
          <w:bCs/>
          <w:color w:val="000000"/>
          <w:sz w:val="32"/>
          <w:szCs w:val="32"/>
          <w:highlight w:val="none"/>
        </w:rPr>
        <w:t>0.5</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1</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5</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E. 0.5</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以下（0分）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3.上年度营业收入</w:t>
      </w:r>
      <w:r>
        <w:rPr>
          <w:rFonts w:ascii="Times New Roman" w:hAnsi="Times New Roman" w:eastAsia="仿宋_GB2312"/>
          <w:bCs/>
          <w:color w:val="000000"/>
          <w:sz w:val="32"/>
          <w:szCs w:val="32"/>
          <w:highlight w:val="none"/>
        </w:rPr>
        <w:t>（满分</w:t>
      </w:r>
      <w:r>
        <w:rPr>
          <w:rFonts w:hint="eastAsia" w:ascii="Times New Roman" w:hAnsi="Times New Roman" w:eastAsia="仿宋_GB2312"/>
          <w:bCs/>
          <w:color w:val="000000"/>
          <w:sz w:val="32"/>
          <w:szCs w:val="32"/>
          <w:highlight w:val="none"/>
          <w:lang w:val="en-US" w:eastAsia="zh-CN"/>
        </w:rPr>
        <w:t>15</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A.</w:t>
      </w:r>
      <w:r>
        <w:rPr>
          <w:rFonts w:hint="eastAsia" w:ascii="Times New Roman" w:hAnsi="Times New Roman" w:eastAsia="仿宋_GB2312"/>
          <w:bCs/>
          <w:color w:val="000000"/>
          <w:sz w:val="32"/>
          <w:szCs w:val="32"/>
          <w:highlight w:val="none"/>
          <w:lang w:val="en-US" w:eastAsia="zh-CN"/>
        </w:rPr>
        <w:t>1亿</w:t>
      </w:r>
      <w:r>
        <w:rPr>
          <w:rFonts w:hint="eastAsia" w:ascii="Times New Roman" w:hAnsi="Times New Roman" w:eastAsia="仿宋_GB2312"/>
          <w:bCs/>
          <w:color w:val="000000"/>
          <w:sz w:val="32"/>
          <w:szCs w:val="32"/>
          <w:highlight w:val="none"/>
        </w:rPr>
        <w:t>（含）以上（</w:t>
      </w:r>
      <w:r>
        <w:rPr>
          <w:rFonts w:hint="eastAsia" w:ascii="Times New Roman" w:hAnsi="Times New Roman" w:eastAsia="仿宋_GB2312"/>
          <w:bCs/>
          <w:color w:val="000000"/>
          <w:sz w:val="32"/>
          <w:szCs w:val="32"/>
          <w:highlight w:val="none"/>
          <w:lang w:val="en-US" w:eastAsia="zh-CN"/>
        </w:rPr>
        <w:t>15</w:t>
      </w:r>
      <w:r>
        <w:rPr>
          <w:rFonts w:hint="eastAsia"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B.</w:t>
      </w:r>
      <w:r>
        <w:rPr>
          <w:rFonts w:hint="eastAsia" w:ascii="Times New Roman" w:hAnsi="Times New Roman" w:eastAsia="仿宋_GB2312"/>
          <w:bCs/>
          <w:color w:val="000000"/>
          <w:sz w:val="32"/>
          <w:szCs w:val="32"/>
          <w:highlight w:val="none"/>
          <w:lang w:val="en-US" w:eastAsia="zh-CN"/>
        </w:rPr>
        <w:t>2000</w:t>
      </w:r>
      <w:r>
        <w:rPr>
          <w:rFonts w:hint="eastAsia" w:ascii="Times New Roman" w:hAnsi="Times New Roman" w:eastAsia="仿宋_GB2312"/>
          <w:bCs/>
          <w:color w:val="000000"/>
          <w:sz w:val="32"/>
          <w:szCs w:val="32"/>
          <w:highlight w:val="none"/>
        </w:rPr>
        <w:t>万（含）-</w:t>
      </w:r>
      <w:r>
        <w:rPr>
          <w:rFonts w:hint="eastAsia" w:ascii="Times New Roman" w:hAnsi="Times New Roman" w:eastAsia="仿宋_GB2312"/>
          <w:bCs/>
          <w:color w:val="000000"/>
          <w:sz w:val="32"/>
          <w:szCs w:val="32"/>
          <w:highlight w:val="none"/>
          <w:lang w:val="en-US" w:eastAsia="zh-CN"/>
        </w:rPr>
        <w:t>1亿</w:t>
      </w:r>
      <w:r>
        <w:rPr>
          <w:rFonts w:hint="eastAsia" w:ascii="Times New Roman" w:hAnsi="Times New Roman" w:eastAsia="仿宋_GB2312"/>
          <w:bCs/>
          <w:color w:val="000000"/>
          <w:sz w:val="32"/>
          <w:szCs w:val="32"/>
          <w:highlight w:val="none"/>
        </w:rPr>
        <w:t>（1</w:t>
      </w:r>
      <w:r>
        <w:rPr>
          <w:rFonts w:hint="eastAsia" w:ascii="Times New Roman" w:hAnsi="Times New Roman" w:eastAsia="仿宋_GB2312"/>
          <w:bCs/>
          <w:color w:val="000000"/>
          <w:sz w:val="32"/>
          <w:szCs w:val="32"/>
          <w:highlight w:val="none"/>
          <w:lang w:val="en-US" w:eastAsia="zh-CN"/>
        </w:rPr>
        <w:t>2</w:t>
      </w:r>
      <w:r>
        <w:rPr>
          <w:rFonts w:hint="eastAsia"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C.</w:t>
      </w:r>
      <w:r>
        <w:rPr>
          <w:rFonts w:hint="eastAsia" w:ascii="Times New Roman" w:hAnsi="Times New Roman" w:eastAsia="仿宋_GB2312"/>
          <w:bCs/>
          <w:color w:val="000000"/>
          <w:sz w:val="32"/>
          <w:szCs w:val="32"/>
          <w:highlight w:val="none"/>
          <w:lang w:val="en-US" w:eastAsia="zh-CN"/>
        </w:rPr>
        <w:t>1000</w:t>
      </w:r>
      <w:r>
        <w:rPr>
          <w:rFonts w:hint="eastAsia" w:ascii="Times New Roman" w:hAnsi="Times New Roman" w:eastAsia="仿宋_GB2312"/>
          <w:bCs/>
          <w:color w:val="000000"/>
          <w:sz w:val="32"/>
          <w:szCs w:val="32"/>
          <w:highlight w:val="none"/>
        </w:rPr>
        <w:t>万（含）-</w:t>
      </w:r>
      <w:r>
        <w:rPr>
          <w:rFonts w:hint="eastAsia" w:ascii="Times New Roman" w:hAnsi="Times New Roman" w:eastAsia="仿宋_GB2312"/>
          <w:bCs/>
          <w:color w:val="000000"/>
          <w:sz w:val="32"/>
          <w:szCs w:val="32"/>
          <w:highlight w:val="none"/>
          <w:lang w:val="en-US" w:eastAsia="zh-CN"/>
        </w:rPr>
        <w:t>20</w:t>
      </w:r>
      <w:r>
        <w:rPr>
          <w:rFonts w:hint="eastAsia" w:ascii="Times New Roman" w:hAnsi="Times New Roman" w:eastAsia="仿宋_GB2312"/>
          <w:bCs/>
          <w:color w:val="000000"/>
          <w:sz w:val="32"/>
          <w:szCs w:val="32"/>
          <w:highlight w:val="none"/>
        </w:rPr>
        <w:t>00万（</w:t>
      </w:r>
      <w:r>
        <w:rPr>
          <w:rFonts w:hint="eastAsia" w:ascii="Times New Roman" w:hAnsi="Times New Roman" w:eastAsia="仿宋_GB2312"/>
          <w:bCs/>
          <w:color w:val="000000"/>
          <w:sz w:val="32"/>
          <w:szCs w:val="32"/>
          <w:highlight w:val="none"/>
          <w:lang w:val="en-US" w:eastAsia="zh-CN"/>
        </w:rPr>
        <w:t>9</w:t>
      </w:r>
      <w:r>
        <w:rPr>
          <w:rFonts w:hint="eastAsia"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D.500万-（含）</w:t>
      </w:r>
      <w:r>
        <w:rPr>
          <w:rFonts w:hint="eastAsia" w:ascii="Times New Roman" w:hAnsi="Times New Roman" w:eastAsia="仿宋_GB2312"/>
          <w:bCs/>
          <w:color w:val="000000"/>
          <w:sz w:val="32"/>
          <w:szCs w:val="32"/>
          <w:highlight w:val="none"/>
          <w:lang w:val="en-US" w:eastAsia="zh-CN"/>
        </w:rPr>
        <w:t>1000万</w:t>
      </w:r>
      <w:r>
        <w:rPr>
          <w:rFonts w:hint="eastAsia"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6</w:t>
      </w:r>
      <w:r>
        <w:rPr>
          <w:rFonts w:hint="eastAsia"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E.500万以下（0分）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4.</w:t>
      </w:r>
      <w:r>
        <w:rPr>
          <w:rFonts w:ascii="Times New Roman" w:hAnsi="Times New Roman" w:eastAsia="仿宋_GB2312"/>
          <w:bCs/>
          <w:color w:val="000000"/>
          <w:sz w:val="32"/>
          <w:szCs w:val="32"/>
          <w:highlight w:val="none"/>
        </w:rPr>
        <w:t>上年度</w:t>
      </w:r>
      <w:r>
        <w:rPr>
          <w:rFonts w:hint="eastAsia" w:ascii="Times New Roman" w:hAnsi="Times New Roman" w:eastAsia="仿宋_GB2312"/>
          <w:bCs/>
          <w:color w:val="000000"/>
          <w:sz w:val="32"/>
          <w:szCs w:val="32"/>
          <w:highlight w:val="none"/>
        </w:rPr>
        <w:t>主营业务</w:t>
      </w:r>
      <w:r>
        <w:rPr>
          <w:rFonts w:ascii="Times New Roman" w:hAnsi="Times New Roman" w:eastAsia="仿宋_GB2312"/>
          <w:bCs/>
          <w:color w:val="000000"/>
          <w:sz w:val="32"/>
          <w:szCs w:val="32"/>
          <w:highlight w:val="none"/>
        </w:rPr>
        <w:t>收入增长率（满分</w:t>
      </w:r>
      <w:r>
        <w:rPr>
          <w:rFonts w:hint="eastAsia" w:ascii="Times New Roman" w:hAnsi="Times New Roman" w:eastAsia="仿宋_GB2312"/>
          <w:bCs/>
          <w:color w:val="000000"/>
          <w:sz w:val="32"/>
          <w:szCs w:val="32"/>
          <w:highlight w:val="none"/>
          <w:lang w:val="en-US" w:eastAsia="zh-CN"/>
        </w:rPr>
        <w:t>15</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A.</w:t>
      </w:r>
      <w:r>
        <w:rPr>
          <w:rFonts w:hint="eastAsia" w:ascii="Times New Roman" w:hAnsi="Times New Roman" w:eastAsia="仿宋_GB2312"/>
          <w:bCs/>
          <w:color w:val="000000"/>
          <w:sz w:val="32"/>
          <w:szCs w:val="32"/>
          <w:highlight w:val="none"/>
        </w:rPr>
        <w:t xml:space="preserve"> 8</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（含）以上</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15</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B.</w:t>
      </w:r>
      <w:r>
        <w:rPr>
          <w:rFonts w:hint="eastAsia" w:ascii="Times New Roman" w:hAnsi="Times New Roman" w:eastAsia="仿宋_GB2312"/>
          <w:bCs/>
          <w:color w:val="000000"/>
          <w:sz w:val="32"/>
          <w:szCs w:val="32"/>
          <w:highlight w:val="none"/>
        </w:rPr>
        <w:t xml:space="preserve"> 6</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8</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12</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C.</w:t>
      </w:r>
      <w:r>
        <w:rPr>
          <w:rFonts w:hint="eastAsia" w:ascii="Times New Roman" w:hAnsi="Times New Roman" w:eastAsia="仿宋_GB2312"/>
          <w:bCs/>
          <w:color w:val="000000"/>
          <w:sz w:val="32"/>
          <w:szCs w:val="32"/>
          <w:highlight w:val="none"/>
        </w:rPr>
        <w:t xml:space="preserve"> 4</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6</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9</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D.</w:t>
      </w:r>
      <w:r>
        <w:rPr>
          <w:rFonts w:hint="eastAsia" w:ascii="Times New Roman" w:hAnsi="Times New Roman" w:eastAsia="仿宋_GB2312"/>
          <w:bCs/>
          <w:color w:val="000000"/>
          <w:sz w:val="32"/>
          <w:szCs w:val="32"/>
          <w:highlight w:val="none"/>
        </w:rPr>
        <w:t xml:space="preserve"> 2</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4</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lang w:val="en-US" w:eastAsia="zh-CN"/>
        </w:rPr>
        <w:t>6</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E. 2</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以下（0分）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5.</w:t>
      </w:r>
      <w:r>
        <w:rPr>
          <w:rFonts w:ascii="Times New Roman" w:hAnsi="Times New Roman" w:eastAsia="仿宋_GB2312"/>
          <w:bCs/>
          <w:color w:val="000000"/>
          <w:sz w:val="32"/>
          <w:szCs w:val="32"/>
          <w:highlight w:val="none"/>
        </w:rPr>
        <w:t>上年度资产负债率（满分10分）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A.55%</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以下（10分）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B.55%-</w:t>
      </w:r>
      <w:r>
        <w:rPr>
          <w:rFonts w:hint="eastAsia" w:ascii="Times New Roman" w:hAnsi="Times New Roman" w:eastAsia="仿宋_GB2312"/>
          <w:bCs/>
          <w:color w:val="000000"/>
          <w:sz w:val="32"/>
          <w:szCs w:val="32"/>
          <w:highlight w:val="none"/>
        </w:rPr>
        <w:t>60</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8</w:t>
      </w:r>
      <w:r>
        <w:rPr>
          <w:rFonts w:ascii="Times New Roman" w:hAnsi="Times New Roman" w:eastAsia="仿宋_GB2312"/>
          <w:bCs/>
          <w:color w:val="000000"/>
          <w:sz w:val="32"/>
          <w:szCs w:val="32"/>
          <w:highlight w:val="none"/>
        </w:rPr>
        <w:t>分）</w:t>
      </w:r>
      <w:r>
        <w:rPr>
          <w:rFonts w:hint="eastAsia" w:ascii="Times New Roman" w:hAnsi="Times New Roman" w:eastAsia="仿宋_GB2312"/>
          <w:bCs/>
          <w:color w:val="000000"/>
          <w:sz w:val="32"/>
          <w:szCs w:val="32"/>
          <w:highlight w:val="none"/>
        </w:rPr>
        <w:t xml:space="preserve"> </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C</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60%-6</w:t>
      </w:r>
      <w:r>
        <w:rPr>
          <w:rFonts w:ascii="Times New Roman" w:hAnsi="Times New Roman" w:eastAsia="仿宋_GB2312"/>
          <w:bCs/>
          <w:color w:val="000000"/>
          <w:sz w:val="32"/>
          <w:szCs w:val="32"/>
          <w:highlight w:val="none"/>
        </w:rPr>
        <w:t>5%</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6</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D. 6</w:t>
      </w:r>
      <w:r>
        <w:rPr>
          <w:rFonts w:ascii="Times New Roman" w:hAnsi="Times New Roman" w:eastAsia="仿宋_GB2312"/>
          <w:bCs/>
          <w:color w:val="000000"/>
          <w:sz w:val="32"/>
          <w:szCs w:val="32"/>
          <w:highlight w:val="none"/>
        </w:rPr>
        <w:t>5%</w:t>
      </w:r>
      <w:r>
        <w:rPr>
          <w:rFonts w:hint="eastAsia" w:ascii="Times New Roman" w:hAnsi="Times New Roman" w:eastAsia="仿宋_GB2312"/>
          <w:bCs/>
          <w:color w:val="000000"/>
          <w:sz w:val="32"/>
          <w:szCs w:val="32"/>
          <w:highlight w:val="none"/>
        </w:rPr>
        <w:t>-70%（含）</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4</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E. 70</w:t>
      </w:r>
      <w:r>
        <w:rPr>
          <w:rFonts w:ascii="Times New Roman" w:hAnsi="Times New Roman" w:eastAsia="仿宋_GB2312"/>
          <w:bCs/>
          <w:color w:val="000000"/>
          <w:sz w:val="32"/>
          <w:szCs w:val="32"/>
          <w:highlight w:val="none"/>
        </w:rPr>
        <w:t>%</w:t>
      </w:r>
      <w:r>
        <w:rPr>
          <w:rFonts w:hint="eastAsia" w:ascii="Times New Roman" w:hAnsi="Times New Roman" w:eastAsia="仿宋_GB2312"/>
          <w:bCs/>
          <w:color w:val="000000"/>
          <w:sz w:val="32"/>
          <w:szCs w:val="32"/>
          <w:highlight w:val="none"/>
        </w:rPr>
        <w:t>以上（0分）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6.</w:t>
      </w:r>
      <w:r>
        <w:rPr>
          <w:rFonts w:ascii="Times New Roman" w:hAnsi="Times New Roman" w:eastAsia="仿宋_GB2312"/>
          <w:bCs/>
          <w:color w:val="000000"/>
          <w:sz w:val="32"/>
          <w:szCs w:val="32"/>
          <w:highlight w:val="none"/>
        </w:rPr>
        <w:t>上年度主营业务收入总额占营业收入总额比重（满分</w:t>
      </w:r>
      <w:r>
        <w:rPr>
          <w:rFonts w:hint="eastAsia" w:ascii="Times New Roman" w:hAnsi="Times New Roman" w:eastAsia="仿宋_GB2312"/>
          <w:bCs/>
          <w:color w:val="000000"/>
          <w:sz w:val="32"/>
          <w:szCs w:val="32"/>
          <w:highlight w:val="none"/>
        </w:rPr>
        <w:t>10</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A.70%</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以上（</w:t>
      </w:r>
      <w:r>
        <w:rPr>
          <w:rFonts w:hint="eastAsia" w:ascii="Times New Roman" w:hAnsi="Times New Roman" w:eastAsia="仿宋_GB2312"/>
          <w:bCs/>
          <w:color w:val="000000"/>
          <w:sz w:val="32"/>
          <w:szCs w:val="32"/>
          <w:highlight w:val="none"/>
        </w:rPr>
        <w:t>1</w:t>
      </w:r>
      <w:r>
        <w:rPr>
          <w:rFonts w:ascii="Times New Roman" w:hAnsi="Times New Roman" w:eastAsia="仿宋_GB2312"/>
          <w:bCs/>
          <w:color w:val="000000"/>
          <w:sz w:val="32"/>
          <w:szCs w:val="32"/>
          <w:highlight w:val="none"/>
        </w:rPr>
        <w:t>0分）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B.60%</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-70%（</w:t>
      </w:r>
      <w:r>
        <w:rPr>
          <w:rFonts w:hint="eastAsia" w:ascii="Times New Roman" w:hAnsi="Times New Roman" w:eastAsia="仿宋_GB2312"/>
          <w:bCs/>
          <w:color w:val="000000"/>
          <w:sz w:val="32"/>
          <w:szCs w:val="32"/>
          <w:highlight w:val="none"/>
        </w:rPr>
        <w:t>8</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C.55%</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-60%（</w:t>
      </w:r>
      <w:r>
        <w:rPr>
          <w:rFonts w:hint="eastAsia" w:ascii="Times New Roman" w:hAnsi="Times New Roman" w:eastAsia="仿宋_GB2312"/>
          <w:bCs/>
          <w:color w:val="000000"/>
          <w:sz w:val="32"/>
          <w:szCs w:val="32"/>
          <w:highlight w:val="none"/>
        </w:rPr>
        <w:t>6</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D.50%</w:t>
      </w:r>
      <w:r>
        <w:rPr>
          <w:rFonts w:hint="eastAsia" w:ascii="Times New Roman" w:hAnsi="Times New Roman" w:eastAsia="仿宋_GB2312"/>
          <w:bCs/>
          <w:color w:val="000000"/>
          <w:sz w:val="32"/>
          <w:szCs w:val="32"/>
          <w:highlight w:val="none"/>
        </w:rPr>
        <w:t>（含）</w:t>
      </w:r>
      <w:r>
        <w:rPr>
          <w:rFonts w:ascii="Times New Roman" w:hAnsi="Times New Roman" w:eastAsia="仿宋_GB2312"/>
          <w:bCs/>
          <w:color w:val="000000"/>
          <w:sz w:val="32"/>
          <w:szCs w:val="32"/>
          <w:highlight w:val="none"/>
        </w:rPr>
        <w:t>-55%（</w:t>
      </w:r>
      <w:r>
        <w:rPr>
          <w:rFonts w:hint="eastAsia" w:ascii="Times New Roman" w:hAnsi="Times New Roman" w:eastAsia="仿宋_GB2312"/>
          <w:bCs/>
          <w:color w:val="000000"/>
          <w:sz w:val="32"/>
          <w:szCs w:val="32"/>
          <w:highlight w:val="none"/>
        </w:rPr>
        <w:t>4</w:t>
      </w:r>
      <w:r>
        <w:rPr>
          <w:rFonts w:ascii="Times New Roman" w:hAnsi="Times New Roman" w:eastAsia="仿宋_GB2312"/>
          <w:bCs/>
          <w:color w:val="000000"/>
          <w:sz w:val="32"/>
          <w:szCs w:val="32"/>
          <w:highlight w:val="none"/>
        </w:rPr>
        <w:t>分）</w:t>
      </w:r>
    </w:p>
    <w:p>
      <w:pPr>
        <w:adjustRightInd w:val="0"/>
        <w:snapToGrid w:val="0"/>
        <w:spacing w:line="600" w:lineRule="atLeast"/>
        <w:ind w:firstLine="640"/>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E.50%以下（0分）</w:t>
      </w:r>
    </w:p>
    <w:p>
      <w:pPr>
        <w:adjustRightInd w:val="0"/>
        <w:snapToGrid w:val="0"/>
        <w:spacing w:line="600" w:lineRule="atLeast"/>
        <w:ind w:firstLine="640"/>
        <w:rPr>
          <w:rFonts w:hint="eastAsia" w:ascii="Times New Roman" w:hAnsi="Times New Roman" w:eastAsia="仿宋_GB2312"/>
          <w:bCs/>
          <w:color w:val="000000"/>
          <w:sz w:val="32"/>
          <w:szCs w:val="32"/>
          <w:highlight w:val="none"/>
          <w:lang w:val="en-US" w:eastAsia="zh-CN"/>
        </w:rPr>
      </w:pPr>
      <w:r>
        <w:rPr>
          <w:rFonts w:hint="eastAsia" w:ascii="Times New Roman" w:hAnsi="Times New Roman" w:eastAsia="仿宋_GB2312"/>
          <w:bCs/>
          <w:color w:val="000000"/>
          <w:sz w:val="32"/>
          <w:szCs w:val="32"/>
          <w:highlight w:val="none"/>
          <w:lang w:val="en-US" w:eastAsia="zh-CN"/>
        </w:rPr>
        <w:t>7.</w:t>
      </w:r>
      <w:r>
        <w:rPr>
          <w:rFonts w:ascii="Times New Roman" w:hAnsi="Times New Roman" w:eastAsia="仿宋_GB2312"/>
          <w:bCs/>
          <w:color w:val="000000"/>
          <w:sz w:val="32"/>
          <w:szCs w:val="32"/>
          <w:highlight w:val="none"/>
        </w:rPr>
        <w:t>上年度高新技术产品（服务）收入占营业收入总额比重（满分10分）</w:t>
      </w:r>
      <w:r>
        <w:rPr>
          <w:rFonts w:ascii="Times New Roman" w:hAnsi="Times New Roman" w:eastAsia="仿宋_GB2312"/>
          <w:bCs/>
          <w:color w:val="000000"/>
          <w:sz w:val="32"/>
          <w:szCs w:val="32"/>
          <w:highlight w:val="none"/>
        </w:rPr>
        <w:br w:type="textWrapping"/>
      </w:r>
      <w:r>
        <w:rPr>
          <w:rFonts w:hint="eastAsia" w:ascii="Times New Roman" w:hAnsi="Times New Roman" w:eastAsia="仿宋_GB2312"/>
          <w:bCs/>
          <w:color w:val="000000"/>
          <w:sz w:val="32"/>
          <w:szCs w:val="32"/>
          <w:highlight w:val="none"/>
          <w:lang w:val="en-US" w:eastAsia="zh-CN"/>
        </w:rPr>
        <w:t xml:space="preserve">    </w:t>
      </w:r>
      <w:r>
        <w:rPr>
          <w:rFonts w:ascii="Times New Roman" w:hAnsi="Times New Roman" w:eastAsia="仿宋_GB2312"/>
          <w:bCs/>
          <w:color w:val="000000"/>
          <w:sz w:val="32"/>
          <w:szCs w:val="32"/>
          <w:highlight w:val="none"/>
        </w:rPr>
        <w:t>A.70%（含）以上（10分）</w:t>
      </w:r>
      <w:r>
        <w:rPr>
          <w:rFonts w:ascii="Times New Roman" w:hAnsi="Times New Roman" w:eastAsia="仿宋_GB2312"/>
          <w:bCs/>
          <w:color w:val="000000"/>
          <w:sz w:val="32"/>
          <w:szCs w:val="32"/>
          <w:highlight w:val="none"/>
        </w:rPr>
        <w:br w:type="textWrapping"/>
      </w:r>
      <w:r>
        <w:rPr>
          <w:rFonts w:hint="eastAsia" w:ascii="Times New Roman" w:hAnsi="Times New Roman" w:eastAsia="仿宋_GB2312"/>
          <w:bCs/>
          <w:color w:val="000000"/>
          <w:sz w:val="32"/>
          <w:szCs w:val="32"/>
          <w:highlight w:val="none"/>
          <w:lang w:val="en-US" w:eastAsia="zh-CN"/>
        </w:rPr>
        <w:t xml:space="preserve">    </w:t>
      </w:r>
      <w:r>
        <w:rPr>
          <w:rFonts w:ascii="Times New Roman" w:hAnsi="Times New Roman" w:eastAsia="仿宋_GB2312"/>
          <w:bCs/>
          <w:color w:val="000000"/>
          <w:sz w:val="32"/>
          <w:szCs w:val="32"/>
          <w:highlight w:val="none"/>
        </w:rPr>
        <w:t>B.60%（含）-70%（8分）</w:t>
      </w:r>
      <w:r>
        <w:rPr>
          <w:rFonts w:ascii="Times New Roman" w:hAnsi="Times New Roman" w:eastAsia="仿宋_GB2312"/>
          <w:bCs/>
          <w:color w:val="000000"/>
          <w:sz w:val="32"/>
          <w:szCs w:val="32"/>
          <w:highlight w:val="none"/>
        </w:rPr>
        <w:br w:type="textWrapping"/>
      </w:r>
      <w:r>
        <w:rPr>
          <w:rFonts w:hint="eastAsia" w:ascii="Times New Roman" w:hAnsi="Times New Roman" w:eastAsia="仿宋_GB2312"/>
          <w:bCs/>
          <w:color w:val="000000"/>
          <w:sz w:val="32"/>
          <w:szCs w:val="32"/>
          <w:highlight w:val="none"/>
          <w:lang w:val="en-US" w:eastAsia="zh-CN"/>
        </w:rPr>
        <w:t xml:space="preserve">    </w:t>
      </w:r>
      <w:r>
        <w:rPr>
          <w:rFonts w:ascii="Times New Roman" w:hAnsi="Times New Roman" w:eastAsia="仿宋_GB2312"/>
          <w:bCs/>
          <w:color w:val="000000"/>
          <w:sz w:val="32"/>
          <w:szCs w:val="32"/>
          <w:highlight w:val="none"/>
        </w:rPr>
        <w:t>C.55%（含）-60%（6分）</w:t>
      </w:r>
      <w:r>
        <w:rPr>
          <w:rFonts w:ascii="Times New Roman" w:hAnsi="Times New Roman" w:eastAsia="仿宋_GB2312"/>
          <w:bCs/>
          <w:color w:val="000000"/>
          <w:sz w:val="32"/>
          <w:szCs w:val="32"/>
          <w:highlight w:val="none"/>
        </w:rPr>
        <w:br w:type="textWrapping"/>
      </w:r>
      <w:r>
        <w:rPr>
          <w:rFonts w:hint="eastAsia" w:ascii="Times New Roman" w:hAnsi="Times New Roman" w:eastAsia="仿宋_GB2312"/>
          <w:bCs/>
          <w:color w:val="000000"/>
          <w:sz w:val="32"/>
          <w:szCs w:val="32"/>
          <w:highlight w:val="none"/>
          <w:lang w:val="en-US" w:eastAsia="zh-CN"/>
        </w:rPr>
        <w:t xml:space="preserve">    </w:t>
      </w:r>
      <w:r>
        <w:rPr>
          <w:rFonts w:ascii="Times New Roman" w:hAnsi="Times New Roman" w:eastAsia="仿宋_GB2312"/>
          <w:bCs/>
          <w:color w:val="000000"/>
          <w:sz w:val="32"/>
          <w:szCs w:val="32"/>
          <w:highlight w:val="none"/>
        </w:rPr>
        <w:t>D.50%（含）-55%（4分）</w:t>
      </w:r>
      <w:r>
        <w:rPr>
          <w:rFonts w:ascii="Times New Roman" w:hAnsi="Times New Roman" w:eastAsia="仿宋_GB2312"/>
          <w:bCs/>
          <w:color w:val="000000"/>
          <w:sz w:val="32"/>
          <w:szCs w:val="32"/>
          <w:highlight w:val="none"/>
        </w:rPr>
        <w:br w:type="textWrapping"/>
      </w:r>
      <w:r>
        <w:rPr>
          <w:rFonts w:hint="eastAsia" w:ascii="Times New Roman" w:hAnsi="Times New Roman" w:eastAsia="仿宋_GB2312"/>
          <w:bCs/>
          <w:color w:val="000000"/>
          <w:sz w:val="32"/>
          <w:szCs w:val="32"/>
          <w:highlight w:val="none"/>
          <w:lang w:val="en-US" w:eastAsia="zh-CN"/>
        </w:rPr>
        <w:t xml:space="preserve">    </w:t>
      </w:r>
      <w:r>
        <w:rPr>
          <w:rFonts w:ascii="Times New Roman" w:hAnsi="Times New Roman" w:eastAsia="仿宋_GB2312"/>
          <w:bCs/>
          <w:color w:val="000000"/>
          <w:sz w:val="32"/>
          <w:szCs w:val="32"/>
          <w:highlight w:val="none"/>
        </w:rPr>
        <w:t>E.50%以下（0分）</w:t>
      </w:r>
    </w:p>
    <w:p>
      <w:pPr>
        <w:adjustRightInd w:val="0"/>
        <w:snapToGrid w:val="0"/>
        <w:spacing w:line="560" w:lineRule="atLeast"/>
        <w:ind w:firstLine="641"/>
        <w:rPr>
          <w:rFonts w:ascii="Times New Roman" w:hAnsi="Times New Roman" w:eastAsia="仿宋_GB2312"/>
          <w:bCs/>
          <w:color w:val="000000"/>
          <w:sz w:val="32"/>
          <w:szCs w:val="32"/>
          <w:highlight w:val="none"/>
        </w:rPr>
      </w:pPr>
      <w:r>
        <w:rPr>
          <w:rFonts w:hint="eastAsia" w:ascii="Times New Roman" w:hAnsi="Times New Roman" w:eastAsia="仿宋_GB2312"/>
          <w:bCs/>
          <w:color w:val="000000"/>
          <w:sz w:val="32"/>
          <w:szCs w:val="32"/>
          <w:highlight w:val="none"/>
        </w:rPr>
        <w:t>注：</w:t>
      </w:r>
      <w:r>
        <w:rPr>
          <w:rFonts w:ascii="Times New Roman" w:hAnsi="Times New Roman" w:eastAsia="仿宋_GB2312"/>
          <w:bCs/>
          <w:color w:val="000000"/>
          <w:sz w:val="32"/>
          <w:szCs w:val="32"/>
          <w:highlight w:val="none"/>
        </w:rPr>
        <w:t>所称“</w:t>
      </w:r>
      <w:r>
        <w:rPr>
          <w:rFonts w:hint="eastAsia" w:ascii="Times New Roman" w:hAnsi="Times New Roman" w:eastAsia="仿宋_GB2312"/>
          <w:bCs/>
          <w:color w:val="000000"/>
          <w:sz w:val="32"/>
          <w:szCs w:val="32"/>
          <w:highlight w:val="none"/>
        </w:rPr>
        <w:t>Ⅰ</w:t>
      </w:r>
      <w:r>
        <w:rPr>
          <w:rFonts w:ascii="Times New Roman" w:hAnsi="Times New Roman" w:eastAsia="仿宋_GB2312"/>
          <w:bCs/>
          <w:color w:val="000000"/>
          <w:sz w:val="32"/>
          <w:szCs w:val="32"/>
          <w:highlight w:val="none"/>
        </w:rPr>
        <w:t>类知识产权”包括发明专利（含国防专利）、 植物新品种、国家级农作物品种、国家新药、国家一级中药保护品种、集成电路布图设计专有权。</w:t>
      </w:r>
    </w:p>
    <w:p>
      <w:pPr>
        <w:adjustRightInd w:val="0"/>
        <w:snapToGrid w:val="0"/>
        <w:spacing w:line="560" w:lineRule="atLeast"/>
        <w:ind w:firstLine="641"/>
        <w:rPr>
          <w:rFonts w:ascii="Times New Roman" w:hAnsi="Times New Roman" w:eastAsia="仿宋_GB2312"/>
          <w:bCs/>
          <w:color w:val="000000"/>
          <w:sz w:val="32"/>
          <w:szCs w:val="32"/>
          <w:highlight w:val="none"/>
        </w:rPr>
      </w:pPr>
      <w:r>
        <w:rPr>
          <w:rFonts w:ascii="Times New Roman" w:hAnsi="Times New Roman" w:eastAsia="仿宋_GB2312"/>
          <w:bCs/>
          <w:color w:val="000000"/>
          <w:sz w:val="32"/>
          <w:szCs w:val="32"/>
          <w:highlight w:val="none"/>
        </w:rPr>
        <w:t>所称“</w:t>
      </w:r>
      <w:r>
        <w:rPr>
          <w:rFonts w:hint="eastAsia" w:ascii="Times New Roman" w:hAnsi="Times New Roman" w:eastAsia="仿宋_GB2312"/>
          <w:bCs/>
          <w:color w:val="000000"/>
          <w:sz w:val="32"/>
          <w:szCs w:val="32"/>
          <w:highlight w:val="none"/>
        </w:rPr>
        <w:t>Ⅱ</w:t>
      </w:r>
      <w:r>
        <w:rPr>
          <w:rFonts w:ascii="Times New Roman" w:hAnsi="Times New Roman" w:eastAsia="仿宋_GB2312"/>
          <w:bCs/>
          <w:color w:val="000000"/>
          <w:sz w:val="32"/>
          <w:szCs w:val="32"/>
          <w:highlight w:val="none"/>
        </w:rPr>
        <w:t>类知识产权”包括与主导产品相关的软件著作权（不含商标）、实用新型专利或外观设计专利。</w:t>
      </w:r>
    </w:p>
    <w:p>
      <w:pPr>
        <w:adjustRightInd w:val="0"/>
        <w:snapToGrid w:val="0"/>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YTJkOThhYWYwNWY2NzFmZmM1MDZiZTk3OTRlZDcifQ=="/>
  </w:docVars>
  <w:rsids>
    <w:rsidRoot w:val="003160CB"/>
    <w:rsid w:val="0005661C"/>
    <w:rsid w:val="000E0497"/>
    <w:rsid w:val="0016355F"/>
    <w:rsid w:val="002C52B2"/>
    <w:rsid w:val="002D2A08"/>
    <w:rsid w:val="00302E51"/>
    <w:rsid w:val="003160CB"/>
    <w:rsid w:val="00333154"/>
    <w:rsid w:val="00370A06"/>
    <w:rsid w:val="003B629C"/>
    <w:rsid w:val="004E6CBB"/>
    <w:rsid w:val="00513901"/>
    <w:rsid w:val="005203D3"/>
    <w:rsid w:val="005541B7"/>
    <w:rsid w:val="00572D13"/>
    <w:rsid w:val="005A5D6A"/>
    <w:rsid w:val="00692672"/>
    <w:rsid w:val="006B0D03"/>
    <w:rsid w:val="00757999"/>
    <w:rsid w:val="00784427"/>
    <w:rsid w:val="0097350F"/>
    <w:rsid w:val="0098619B"/>
    <w:rsid w:val="009B1F85"/>
    <w:rsid w:val="00A32BA4"/>
    <w:rsid w:val="00A76AB0"/>
    <w:rsid w:val="00AC07A0"/>
    <w:rsid w:val="00AD6EE5"/>
    <w:rsid w:val="00AE55AB"/>
    <w:rsid w:val="00B00760"/>
    <w:rsid w:val="00B265E7"/>
    <w:rsid w:val="00BF229B"/>
    <w:rsid w:val="00D63CBB"/>
    <w:rsid w:val="00D86589"/>
    <w:rsid w:val="00E067DC"/>
    <w:rsid w:val="00E50345"/>
    <w:rsid w:val="00ED1A27"/>
    <w:rsid w:val="00FA5BFC"/>
    <w:rsid w:val="00FE1462"/>
    <w:rsid w:val="035B3C0C"/>
    <w:rsid w:val="03B04470"/>
    <w:rsid w:val="044B511A"/>
    <w:rsid w:val="05CA58F1"/>
    <w:rsid w:val="0A481E7F"/>
    <w:rsid w:val="0BA643C9"/>
    <w:rsid w:val="0CB952B6"/>
    <w:rsid w:val="0D766D04"/>
    <w:rsid w:val="0E6354DA"/>
    <w:rsid w:val="0E9B700E"/>
    <w:rsid w:val="10B6368C"/>
    <w:rsid w:val="149812E6"/>
    <w:rsid w:val="16F33188"/>
    <w:rsid w:val="18DB74A8"/>
    <w:rsid w:val="1A1B0E48"/>
    <w:rsid w:val="1A493720"/>
    <w:rsid w:val="1DA358F3"/>
    <w:rsid w:val="1E7D6558"/>
    <w:rsid w:val="1EB06519"/>
    <w:rsid w:val="1EF946B4"/>
    <w:rsid w:val="1F9E7B87"/>
    <w:rsid w:val="21CD7185"/>
    <w:rsid w:val="21DA2FCC"/>
    <w:rsid w:val="223F6445"/>
    <w:rsid w:val="23AF66E1"/>
    <w:rsid w:val="277E3061"/>
    <w:rsid w:val="28912E0D"/>
    <w:rsid w:val="28FE4741"/>
    <w:rsid w:val="29030BFB"/>
    <w:rsid w:val="29E479B4"/>
    <w:rsid w:val="2BC242F4"/>
    <w:rsid w:val="2DF73482"/>
    <w:rsid w:val="2E3B6C3A"/>
    <w:rsid w:val="2FE01C79"/>
    <w:rsid w:val="3211111C"/>
    <w:rsid w:val="33E34480"/>
    <w:rsid w:val="36F51887"/>
    <w:rsid w:val="38DF7CCF"/>
    <w:rsid w:val="399D643B"/>
    <w:rsid w:val="39BB51DC"/>
    <w:rsid w:val="3EA260E4"/>
    <w:rsid w:val="4201778F"/>
    <w:rsid w:val="445E5BBA"/>
    <w:rsid w:val="453801DD"/>
    <w:rsid w:val="47BA5463"/>
    <w:rsid w:val="47E17CC0"/>
    <w:rsid w:val="497115E3"/>
    <w:rsid w:val="4A2F3B27"/>
    <w:rsid w:val="4A61581A"/>
    <w:rsid w:val="4BF11F43"/>
    <w:rsid w:val="4D1D096E"/>
    <w:rsid w:val="4E7E7391"/>
    <w:rsid w:val="4F0C2A48"/>
    <w:rsid w:val="4F771FB9"/>
    <w:rsid w:val="4F837B93"/>
    <w:rsid w:val="54BD2674"/>
    <w:rsid w:val="5AD11405"/>
    <w:rsid w:val="5F2A5ECB"/>
    <w:rsid w:val="5F7E2E6A"/>
    <w:rsid w:val="60957729"/>
    <w:rsid w:val="61FD5597"/>
    <w:rsid w:val="633B02C8"/>
    <w:rsid w:val="63432A75"/>
    <w:rsid w:val="65621AE9"/>
    <w:rsid w:val="69DB56D8"/>
    <w:rsid w:val="6AE60FC0"/>
    <w:rsid w:val="6B655563"/>
    <w:rsid w:val="6DB7409C"/>
    <w:rsid w:val="6E2E5D10"/>
    <w:rsid w:val="6FFE1AE2"/>
    <w:rsid w:val="74883561"/>
    <w:rsid w:val="74B15375"/>
    <w:rsid w:val="77D21D45"/>
    <w:rsid w:val="77E11B90"/>
    <w:rsid w:val="7E584145"/>
    <w:rsid w:val="7EBE6D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autoRedefine/>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5"/>
    <w:autoRedefine/>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qFormat/>
    <w:uiPriority w:val="99"/>
    <w:rPr>
      <w:rFonts w:cs="Times New Roman"/>
      <w:b/>
      <w:bCs/>
    </w:rPr>
  </w:style>
  <w:style w:type="character" w:styleId="10">
    <w:name w:val="FollowedHyperlink"/>
    <w:basedOn w:val="8"/>
    <w:semiHidden/>
    <w:unhideWhenUsed/>
    <w:qFormat/>
    <w:uiPriority w:val="99"/>
    <w:rPr>
      <w:color w:val="232323"/>
      <w:u w:val="none"/>
    </w:rPr>
  </w:style>
  <w:style w:type="character" w:styleId="11">
    <w:name w:val="Emphasis"/>
    <w:basedOn w:val="8"/>
    <w:qFormat/>
    <w:uiPriority w:val="20"/>
    <w:rPr>
      <w:i/>
    </w:rPr>
  </w:style>
  <w:style w:type="character" w:styleId="12">
    <w:name w:val="Hyperlink"/>
    <w:basedOn w:val="8"/>
    <w:semiHidden/>
    <w:unhideWhenUsed/>
    <w:qFormat/>
    <w:uiPriority w:val="99"/>
    <w:rPr>
      <w:color w:val="232323"/>
      <w:u w:val="none"/>
    </w:rPr>
  </w:style>
  <w:style w:type="character" w:customStyle="1" w:styleId="13">
    <w:name w:val="页眉 Char"/>
    <w:basedOn w:val="8"/>
    <w:link w:val="5"/>
    <w:qFormat/>
    <w:uiPriority w:val="99"/>
    <w:rPr>
      <w:rFonts w:ascii="Calibri" w:hAnsi="Calibri" w:eastAsia="宋体" w:cs="Times New Roman"/>
      <w:sz w:val="18"/>
      <w:szCs w:val="18"/>
    </w:rPr>
  </w:style>
  <w:style w:type="character" w:customStyle="1" w:styleId="14">
    <w:name w:val="页脚 Char"/>
    <w:basedOn w:val="8"/>
    <w:link w:val="4"/>
    <w:qFormat/>
    <w:uiPriority w:val="99"/>
    <w:rPr>
      <w:rFonts w:ascii="Calibri" w:hAnsi="Calibri" w:eastAsia="宋体" w:cs="Times New Roman"/>
      <w:sz w:val="18"/>
      <w:szCs w:val="18"/>
    </w:rPr>
  </w:style>
  <w:style w:type="character" w:customStyle="1" w:styleId="15">
    <w:name w:val="批注框文本 Char"/>
    <w:basedOn w:val="8"/>
    <w:link w:val="3"/>
    <w:semiHidden/>
    <w:qFormat/>
    <w:uiPriority w:val="99"/>
    <w:rPr>
      <w:rFonts w:ascii="Calibri" w:hAnsi="Calibri" w:eastAsia="宋体" w:cs="Times New Roman"/>
      <w:sz w:val="18"/>
      <w:szCs w:val="18"/>
    </w:rPr>
  </w:style>
  <w:style w:type="character" w:customStyle="1" w:styleId="16">
    <w:name w:val="tit"/>
    <w:basedOn w:val="8"/>
    <w:qFormat/>
    <w:uiPriority w:val="0"/>
    <w:rPr>
      <w:sz w:val="19"/>
      <w:szCs w:val="19"/>
    </w:rPr>
  </w:style>
  <w:style w:type="character" w:customStyle="1" w:styleId="17">
    <w:name w:val="tit1"/>
    <w:basedOn w:val="8"/>
    <w:qFormat/>
    <w:uiPriority w:val="0"/>
    <w:rPr>
      <w:color w:val="BD090C"/>
      <w:sz w:val="24"/>
      <w:szCs w:val="24"/>
    </w:rPr>
  </w:style>
  <w:style w:type="character" w:customStyle="1" w:styleId="18">
    <w:name w:val="dqwz2"/>
    <w:basedOn w:val="8"/>
    <w:qFormat/>
    <w:uiPriority w:val="0"/>
  </w:style>
  <w:style w:type="character" w:customStyle="1" w:styleId="19">
    <w:name w:val="icon-bsfw"/>
    <w:basedOn w:val="8"/>
    <w:qFormat/>
    <w:uiPriority w:val="0"/>
  </w:style>
  <w:style w:type="character" w:customStyle="1" w:styleId="20">
    <w:name w:val="icon-bsfw1"/>
    <w:basedOn w:val="8"/>
    <w:qFormat/>
    <w:uiPriority w:val="0"/>
  </w:style>
  <w:style w:type="character" w:customStyle="1" w:styleId="21">
    <w:name w:val="tex"/>
    <w:basedOn w:val="8"/>
    <w:qFormat/>
    <w:uiPriority w:val="0"/>
    <w:rPr>
      <w:color w:val="CC0407"/>
      <w:sz w:val="18"/>
      <w:szCs w:val="18"/>
    </w:rPr>
  </w:style>
  <w:style w:type="character" w:customStyle="1" w:styleId="22">
    <w:name w:val="hd-icon3"/>
    <w:basedOn w:val="8"/>
    <w:qFormat/>
    <w:uiPriority w:val="0"/>
  </w:style>
  <w:style w:type="character" w:customStyle="1" w:styleId="23">
    <w:name w:val="icon-xxgk"/>
    <w:basedOn w:val="8"/>
    <w:qFormat/>
    <w:uiPriority w:val="0"/>
  </w:style>
  <w:style w:type="character" w:customStyle="1" w:styleId="24">
    <w:name w:val="icon-xxgk1"/>
    <w:basedOn w:val="8"/>
    <w:qFormat/>
    <w:uiPriority w:val="0"/>
  </w:style>
  <w:style w:type="character" w:customStyle="1" w:styleId="25">
    <w:name w:val="icon-hdjl"/>
    <w:basedOn w:val="8"/>
    <w:qFormat/>
    <w:uiPriority w:val="0"/>
  </w:style>
  <w:style w:type="character" w:customStyle="1" w:styleId="26">
    <w:name w:val="icon-hdjl1"/>
    <w:basedOn w:val="8"/>
    <w:qFormat/>
    <w:uiPriority w:val="0"/>
  </w:style>
  <w:style w:type="character" w:customStyle="1" w:styleId="27">
    <w:name w:val="zxft-tit"/>
    <w:basedOn w:val="8"/>
    <w:qFormat/>
    <w:uiPriority w:val="0"/>
    <w:rPr>
      <w:b/>
      <w:bCs/>
      <w:color w:val="CB0306"/>
      <w:sz w:val="19"/>
      <w:szCs w:val="19"/>
    </w:rPr>
  </w:style>
  <w:style w:type="character" w:customStyle="1" w:styleId="28">
    <w:name w:val="hd-icon1"/>
    <w:basedOn w:val="8"/>
    <w:qFormat/>
    <w:uiPriority w:val="0"/>
  </w:style>
  <w:style w:type="character" w:customStyle="1" w:styleId="29">
    <w:name w:val="hd-icon2"/>
    <w:basedOn w:val="8"/>
    <w:qFormat/>
    <w:uiPriority w:val="0"/>
  </w:style>
  <w:style w:type="character" w:customStyle="1" w:styleId="30">
    <w:name w:val="hd-icon4"/>
    <w:basedOn w:val="8"/>
    <w:qFormat/>
    <w:uiPriority w:val="0"/>
  </w:style>
  <w:style w:type="character" w:customStyle="1" w:styleId="31">
    <w:name w:val="tit2"/>
    <w:basedOn w:val="8"/>
    <w:qFormat/>
    <w:uiPriority w:val="0"/>
    <w:rPr>
      <w:sz w:val="24"/>
      <w:szCs w:val="24"/>
    </w:rPr>
  </w:style>
  <w:style w:type="character" w:customStyle="1" w:styleId="32">
    <w:name w:val="more4"/>
    <w:basedOn w:val="8"/>
    <w:qFormat/>
    <w:uiPriority w:val="0"/>
  </w:style>
  <w:style w:type="character" w:customStyle="1" w:styleId="33">
    <w:name w:val="text2"/>
    <w:basedOn w:val="8"/>
    <w:qFormat/>
    <w:uiPriority w:val="0"/>
    <w:rPr>
      <w:color w:val="FFFFFF"/>
      <w:sz w:val="19"/>
      <w:szCs w:val="19"/>
      <w:shd w:val="clear" w:fill="CC0407"/>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10</Pages>
  <Words>4515</Words>
  <Characters>4818</Characters>
  <Lines>21</Lines>
  <Paragraphs>5</Paragraphs>
  <TotalTime>74</TotalTime>
  <ScaleCrop>false</ScaleCrop>
  <LinksUpToDate>false</LinksUpToDate>
  <CharactersWithSpaces>4854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2022-11-30T14:07:00Z</dcterms:created>
  <dc:creator>邓其福</dc:creator>
  <cp:lastModifiedBy>素琴</cp:lastModifiedBy>
  <cp:lastPrinted>2023-02-07T15:25:00Z</cp:lastPrinted>
  <dcterms:modified xsi:type="dcterms:W3CDTF">2024-04-15T01:37:14Z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4A00434AAB604561BE3965671ADE5FEF_13</vt:lpwstr>
  </property>
</Properties>
</file>