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10" w:lineRule="exact"/>
      </w:pPr>
      <w:bookmarkStart w:id="0" w:name="_GoBack"/>
      <w:bookmarkEnd w:id="0"/>
    </w:p>
    <w:p>
      <w:pPr>
        <w:spacing w:line="510" w:lineRule="exact"/>
      </w:pPr>
    </w:p>
    <w:p>
      <w:pPr>
        <w:spacing w:line="510" w:lineRule="exact"/>
      </w:pPr>
    </w:p>
    <w:p>
      <w:pPr>
        <w:spacing w:line="510" w:lineRule="exact"/>
        <w:rPr>
          <w:u w:val="single"/>
        </w:rPr>
      </w:pPr>
    </w:p>
    <w:tbl>
      <w:tblPr>
        <w:tblStyle w:val="19"/>
        <w:tblpPr w:leftFromText="180" w:rightFromText="180" w:vertAnchor="text" w:horzAnchor="margin" w:tblpXSpec="center" w:tblpY="197"/>
        <w:tblW w:w="8757" w:type="dxa"/>
        <w:tblInd w:w="0" w:type="dxa"/>
        <w:tblLayout w:type="fixed"/>
        <w:tblCellMar>
          <w:top w:w="0" w:type="dxa"/>
          <w:left w:w="108" w:type="dxa"/>
          <w:bottom w:w="0" w:type="dxa"/>
          <w:right w:w="108" w:type="dxa"/>
        </w:tblCellMar>
      </w:tblPr>
      <w:tblGrid>
        <w:gridCol w:w="7338"/>
        <w:gridCol w:w="1419"/>
      </w:tblGrid>
      <w:tr>
        <w:tblPrEx>
          <w:tblCellMar>
            <w:top w:w="0" w:type="dxa"/>
            <w:left w:w="108" w:type="dxa"/>
            <w:bottom w:w="0" w:type="dxa"/>
            <w:right w:w="108" w:type="dxa"/>
          </w:tblCellMar>
        </w:tblPrEx>
        <w:trPr>
          <w:trHeight w:val="1865" w:hRule="atLeast"/>
        </w:trPr>
        <w:tc>
          <w:tcPr>
            <w:tcW w:w="7338" w:type="dxa"/>
            <w:vAlign w:val="center"/>
          </w:tcPr>
          <w:p>
            <w:pPr>
              <w:spacing w:line="1100" w:lineRule="exact"/>
              <w:jc w:val="distribute"/>
              <w:rPr>
                <w:rFonts w:eastAsia="方正小标宋简体"/>
                <w:color w:val="FF0000"/>
                <w:w w:val="60"/>
                <w:sz w:val="100"/>
                <w:szCs w:val="100"/>
              </w:rPr>
            </w:pPr>
            <w:r>
              <w:rPr>
                <w:rFonts w:eastAsia="方正小标宋简体"/>
                <w:color w:val="FF0000"/>
                <w:w w:val="60"/>
                <w:sz w:val="100"/>
                <w:szCs w:val="100"/>
              </w:rPr>
              <w:t>合肥市经济和信息化局</w:t>
            </w:r>
          </w:p>
          <w:p>
            <w:pPr>
              <w:spacing w:line="1100" w:lineRule="exact"/>
              <w:jc w:val="distribute"/>
              <w:rPr>
                <w:rFonts w:eastAsia="方正小标宋简体"/>
                <w:color w:val="FF0000"/>
                <w:w w:val="60"/>
                <w:sz w:val="100"/>
                <w:szCs w:val="100"/>
              </w:rPr>
            </w:pPr>
            <w:r>
              <w:rPr>
                <w:rFonts w:eastAsia="方正小标宋简体"/>
                <w:color w:val="FF0000"/>
                <w:w w:val="60"/>
                <w:sz w:val="100"/>
                <w:szCs w:val="100"/>
              </w:rPr>
              <w:t>合肥市发展和改革委员会</w:t>
            </w:r>
          </w:p>
          <w:p>
            <w:pPr>
              <w:spacing w:line="1100" w:lineRule="exact"/>
              <w:jc w:val="distribute"/>
              <w:rPr>
                <w:rFonts w:eastAsia="方正小标宋简体"/>
                <w:bCs/>
                <w:color w:val="FF0000"/>
                <w:w w:val="70"/>
                <w:sz w:val="100"/>
                <w:szCs w:val="100"/>
              </w:rPr>
            </w:pPr>
            <w:r>
              <w:rPr>
                <w:rFonts w:eastAsia="方正小标宋简体"/>
                <w:bCs/>
                <w:color w:val="FF0000"/>
                <w:w w:val="70"/>
                <w:sz w:val="100"/>
                <w:szCs w:val="100"/>
              </w:rPr>
              <w:t>合肥市财政局</w:t>
            </w:r>
          </w:p>
        </w:tc>
        <w:tc>
          <w:tcPr>
            <w:tcW w:w="1419" w:type="dxa"/>
            <w:vAlign w:val="center"/>
          </w:tcPr>
          <w:p>
            <w:pPr>
              <w:ind w:right="-278" w:rightChars="-87"/>
              <w:rPr>
                <w:color w:val="FF0000"/>
                <w:w w:val="38"/>
                <w:sz w:val="160"/>
                <w:szCs w:val="160"/>
              </w:rPr>
            </w:pPr>
            <w:r>
              <w:rPr>
                <w:rFonts w:eastAsia="方正小标宋简体"/>
                <w:color w:val="FF0000"/>
                <w:spacing w:val="25"/>
                <w:w w:val="38"/>
                <w:kern w:val="0"/>
                <w:sz w:val="160"/>
                <w:szCs w:val="160"/>
              </w:rPr>
              <w:t>文</w:t>
            </w:r>
            <w:r>
              <w:rPr>
                <w:rFonts w:eastAsia="方正小标宋简体"/>
                <w:color w:val="FF0000"/>
                <w:spacing w:val="-12"/>
                <w:w w:val="38"/>
                <w:kern w:val="0"/>
                <w:sz w:val="160"/>
                <w:szCs w:val="160"/>
              </w:rPr>
              <w:t>件</w:t>
            </w:r>
          </w:p>
        </w:tc>
      </w:tr>
    </w:tbl>
    <w:p>
      <w:pPr>
        <w:spacing w:line="520" w:lineRule="exact"/>
      </w:pPr>
    </w:p>
    <w:p>
      <w:pPr>
        <w:spacing w:line="520" w:lineRule="exact"/>
        <w:jc w:val="right"/>
      </w:pPr>
    </w:p>
    <w:p>
      <w:pPr>
        <w:jc w:val="center"/>
        <w:rPr>
          <w:kern w:val="0"/>
          <w:szCs w:val="32"/>
        </w:rPr>
      </w:pPr>
      <w:r>
        <w:rPr>
          <w:kern w:val="0"/>
          <w:szCs w:val="32"/>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375285</wp:posOffset>
                </wp:positionV>
                <wp:extent cx="5760085" cy="0"/>
                <wp:effectExtent l="0" t="19050" r="12065" b="19050"/>
                <wp:wrapNone/>
                <wp:docPr id="3" name="直线 462"/>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28575">
                          <a:solidFill>
                            <a:srgbClr val="FF0000"/>
                          </a:solidFill>
                          <a:round/>
                        </a:ln>
                      </wps:spPr>
                      <wps:bodyPr/>
                    </wps:wsp>
                  </a:graphicData>
                </a:graphic>
              </wp:anchor>
            </w:drawing>
          </mc:Choice>
          <mc:Fallback>
            <w:pict>
              <v:line id="直线 462" o:spid="_x0000_s1026" o:spt="20" style="position:absolute;left:0pt;margin-top:29.55pt;height:0pt;width:453.55pt;mso-position-horizontal:center;z-index:251659264;mso-width-relative:page;mso-height-relative:page;" filled="f" stroked="t" coordsize="21600,21600" o:gfxdata="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D3+fkTUAAAABgEAAA8AAAAAAAAA&#10;AQAgAAAAIgAAAGRycy9kb3ducmV2LnhtbFBLAQIUABQAAAAIAIdO4kBNmFEz3AEAAKQDAAAOAAAA&#10;AAAAAAEAIAAAACMBAABkcnMvZTJvRG9jLnhtbFBLBQYAAAAABgAGAFkBAABxBQAAAAA=&#10;">
                <v:fill on="f" focussize="0,0"/>
                <v:stroke weight="2.25pt" color="#FF0000" joinstyle="round"/>
                <v:imagedata o:title=""/>
                <o:lock v:ext="edit" aspectratio="f"/>
              </v:line>
            </w:pict>
          </mc:Fallback>
        </mc:AlternateContent>
      </w:r>
      <w:r>
        <w:rPr>
          <w:kern w:val="0"/>
          <w:szCs w:val="32"/>
        </w:rPr>
        <w:t>合经信医药〔2024〕66号</w:t>
      </w:r>
    </w:p>
    <w:p>
      <w:pPr>
        <w:spacing w:line="540" w:lineRule="exact"/>
        <w:rPr>
          <w:szCs w:val="32"/>
        </w:rPr>
      </w:pPr>
    </w:p>
    <w:p>
      <w:pPr>
        <w:spacing w:line="540" w:lineRule="exact"/>
        <w:rPr>
          <w:rFonts w:eastAsia="方正小标宋简体"/>
          <w:sz w:val="44"/>
          <w:szCs w:val="44"/>
        </w:rPr>
      </w:pPr>
    </w:p>
    <w:p>
      <w:pPr>
        <w:pStyle w:val="16"/>
        <w:widowControl w:val="0"/>
        <w:spacing w:before="0" w:beforeAutospacing="0" w:after="0" w:afterAutospacing="0" w:line="592"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合肥市经济和信息化局 合肥市发展和改革</w:t>
      </w:r>
    </w:p>
    <w:p>
      <w:pPr>
        <w:pStyle w:val="16"/>
        <w:widowControl w:val="0"/>
        <w:spacing w:before="0" w:beforeAutospacing="0" w:after="0" w:afterAutospacing="0" w:line="592" w:lineRule="exact"/>
        <w:jc w:val="center"/>
        <w:rPr>
          <w:rFonts w:ascii="Times New Roman" w:hAnsi="Times New Roman" w:eastAsia="方正小标宋简体" w:cs="Times New Roman"/>
          <w:spacing w:val="-8"/>
          <w:sz w:val="44"/>
          <w:szCs w:val="44"/>
        </w:rPr>
      </w:pPr>
      <w:r>
        <w:rPr>
          <w:rFonts w:ascii="Times New Roman" w:hAnsi="Times New Roman" w:eastAsia="方正小标宋简体" w:cs="Times New Roman"/>
          <w:spacing w:val="-8"/>
          <w:sz w:val="44"/>
          <w:szCs w:val="44"/>
        </w:rPr>
        <w:t>委员会 合肥市财政局 关于印发《2023年度</w:t>
      </w:r>
    </w:p>
    <w:p>
      <w:pPr>
        <w:pStyle w:val="16"/>
        <w:widowControl w:val="0"/>
        <w:spacing w:before="0" w:beforeAutospacing="0" w:after="0" w:afterAutospacing="0" w:line="592" w:lineRule="exact"/>
        <w:jc w:val="center"/>
        <w:rPr>
          <w:rFonts w:ascii="Times New Roman" w:hAnsi="Times New Roman" w:eastAsia="方正小标宋简体" w:cs="Times New Roman"/>
          <w:spacing w:val="-8"/>
          <w:sz w:val="44"/>
          <w:szCs w:val="44"/>
        </w:rPr>
      </w:pPr>
      <w:r>
        <w:rPr>
          <w:rFonts w:ascii="Times New Roman" w:hAnsi="Times New Roman" w:eastAsia="方正小标宋简体" w:cs="Times New Roman"/>
          <w:spacing w:val="8"/>
          <w:sz w:val="44"/>
          <w:szCs w:val="44"/>
        </w:rPr>
        <w:t>合肥市加快推进生物</w:t>
      </w:r>
      <w:r>
        <w:rPr>
          <w:rFonts w:ascii="Times New Roman" w:hAnsi="Times New Roman" w:eastAsia="方正小标宋简体" w:cs="Times New Roman"/>
          <w:spacing w:val="-8"/>
          <w:sz w:val="44"/>
          <w:szCs w:val="44"/>
        </w:rPr>
        <w:t>医药产业高质量发展</w:t>
      </w:r>
    </w:p>
    <w:p>
      <w:pPr>
        <w:pStyle w:val="16"/>
        <w:widowControl w:val="0"/>
        <w:spacing w:before="0" w:beforeAutospacing="0" w:after="0" w:afterAutospacing="0" w:line="592" w:lineRule="exact"/>
        <w:jc w:val="center"/>
        <w:rPr>
          <w:rFonts w:ascii="Times New Roman" w:hAnsi="Times New Roman" w:eastAsia="方正小标宋简体" w:cs="Times New Roman"/>
          <w:spacing w:val="-8"/>
          <w:sz w:val="44"/>
          <w:szCs w:val="44"/>
        </w:rPr>
      </w:pPr>
      <w:r>
        <w:rPr>
          <w:rFonts w:ascii="Times New Roman" w:hAnsi="Times New Roman" w:eastAsia="方正小标宋简体" w:cs="Times New Roman"/>
          <w:spacing w:val="-8"/>
          <w:sz w:val="44"/>
          <w:szCs w:val="44"/>
        </w:rPr>
        <w:t>若干政策实施细则》的通知</w:t>
      </w:r>
    </w:p>
    <w:p>
      <w:pPr>
        <w:pStyle w:val="16"/>
        <w:widowControl w:val="0"/>
        <w:spacing w:before="0" w:beforeAutospacing="0" w:after="0" w:afterAutospacing="0" w:line="592" w:lineRule="exact"/>
        <w:jc w:val="center"/>
        <w:rPr>
          <w:rFonts w:ascii="Times New Roman" w:hAnsi="Times New Roman" w:eastAsia="方正小标宋简体" w:cs="Times New Roman"/>
          <w:sz w:val="44"/>
          <w:szCs w:val="44"/>
        </w:rPr>
      </w:pPr>
    </w:p>
    <w:p>
      <w:pPr>
        <w:pStyle w:val="16"/>
        <w:widowControl w:val="0"/>
        <w:spacing w:before="0" w:beforeAutospacing="0" w:after="0" w:afterAutospacing="0" w:line="592" w:lineRule="exact"/>
        <w:jc w:val="both"/>
        <w:rPr>
          <w:rFonts w:ascii="Times New Roman" w:hAnsi="Times New Roman" w:cs="Times New Roman"/>
          <w:sz w:val="32"/>
          <w:szCs w:val="32"/>
        </w:rPr>
      </w:pPr>
      <w:r>
        <w:rPr>
          <w:rFonts w:ascii="Times New Roman" w:hAnsi="Times New Roman" w:cs="Times New Roman"/>
          <w:sz w:val="32"/>
          <w:szCs w:val="32"/>
        </w:rPr>
        <w:t>各县（市）区政府，开发区管委会，市直相关部门：</w:t>
      </w:r>
    </w:p>
    <w:p>
      <w:pPr>
        <w:pStyle w:val="16"/>
        <w:widowControl w:val="0"/>
        <w:spacing w:before="0" w:beforeAutospacing="0" w:after="0" w:afterAutospacing="0" w:line="592" w:lineRule="exact"/>
        <w:ind w:firstLine="640" w:firstLineChars="200"/>
        <w:jc w:val="both"/>
        <w:rPr>
          <w:rFonts w:ascii="Times New Roman" w:hAnsi="Times New Roman" w:cs="Times New Roman"/>
          <w:sz w:val="32"/>
          <w:szCs w:val="32"/>
        </w:rPr>
      </w:pPr>
      <w:r>
        <w:rPr>
          <w:rFonts w:ascii="Times New Roman" w:hAnsi="Times New Roman" w:cs="Times New Roman"/>
          <w:sz w:val="32"/>
          <w:szCs w:val="32"/>
        </w:rPr>
        <w:t>为贯彻落实《合肥市人民政府办公室关于印发合肥市加快推进生物医药产业高质量发展若干政策的通知》（合政办秘〔2022〕28号）文件精神，现将《2023年度合肥市加快推进生物医药产业高质量发展若干政策实施细则》（合</w:t>
      </w:r>
      <w:r>
        <w:rPr>
          <w:rFonts w:hint="eastAsia" w:ascii="Times New Roman" w:hAnsi="Times New Roman" w:cs="Times New Roman"/>
          <w:sz w:val="32"/>
          <w:szCs w:val="32"/>
        </w:rPr>
        <w:t>经信医药</w:t>
      </w:r>
      <w:r>
        <w:rPr>
          <w:rFonts w:ascii="Times New Roman" w:hAnsi="Times New Roman" w:cs="Times New Roman"/>
          <w:sz w:val="32"/>
          <w:szCs w:val="32"/>
        </w:rPr>
        <w:t>〔202</w:t>
      </w:r>
      <w:r>
        <w:rPr>
          <w:rFonts w:hint="eastAsia" w:ascii="Times New Roman" w:hAnsi="Times New Roman" w:cs="Times New Roman"/>
          <w:sz w:val="32"/>
          <w:szCs w:val="32"/>
        </w:rPr>
        <w:t>4</w:t>
      </w:r>
      <w:r>
        <w:rPr>
          <w:rFonts w:ascii="Times New Roman" w:hAnsi="Times New Roman" w:cs="Times New Roman"/>
          <w:sz w:val="32"/>
          <w:szCs w:val="32"/>
        </w:rPr>
        <w:t>〕</w:t>
      </w:r>
      <w:r>
        <w:rPr>
          <w:rFonts w:hint="eastAsia" w:ascii="Times New Roman" w:hAnsi="Times New Roman" w:cs="Times New Roman"/>
          <w:sz w:val="32"/>
          <w:szCs w:val="32"/>
        </w:rPr>
        <w:t>66</w:t>
      </w:r>
      <w:r>
        <w:rPr>
          <w:rFonts w:ascii="Times New Roman" w:hAnsi="Times New Roman" w:cs="Times New Roman"/>
          <w:sz w:val="32"/>
          <w:szCs w:val="32"/>
        </w:rPr>
        <w:t>号）印发给你们，请认真遵照落实。</w:t>
      </w:r>
    </w:p>
    <w:p>
      <w:pPr>
        <w:spacing w:line="592" w:lineRule="exact"/>
      </w:pPr>
    </w:p>
    <w:p>
      <w:pPr>
        <w:spacing w:line="592" w:lineRule="exact"/>
      </w:pPr>
    </w:p>
    <w:p>
      <w:pPr>
        <w:spacing w:line="592" w:lineRule="exact"/>
      </w:pPr>
    </w:p>
    <w:p>
      <w:pPr>
        <w:spacing w:line="592" w:lineRule="exact"/>
        <w:ind w:firstLine="640" w:firstLineChars="200"/>
        <w:rPr>
          <w:szCs w:val="32"/>
        </w:rPr>
      </w:pPr>
      <w:r>
        <w:rPr>
          <w:szCs w:val="32"/>
        </w:rPr>
        <w:t>合肥市经济和信息化局      合肥市发展和改革委员会</w:t>
      </w:r>
    </w:p>
    <w:p>
      <w:pPr>
        <w:spacing w:line="592" w:lineRule="exact"/>
        <w:ind w:firstLine="320" w:firstLineChars="100"/>
        <w:rPr>
          <w:szCs w:val="32"/>
        </w:rPr>
      </w:pPr>
    </w:p>
    <w:p>
      <w:pPr>
        <w:spacing w:line="592" w:lineRule="exact"/>
      </w:pPr>
    </w:p>
    <w:p>
      <w:pPr>
        <w:spacing w:line="592" w:lineRule="exact"/>
        <w:ind w:firstLine="320" w:firstLineChars="100"/>
        <w:rPr>
          <w:szCs w:val="32"/>
        </w:rPr>
      </w:pPr>
      <w:r>
        <w:rPr>
          <w:szCs w:val="32"/>
        </w:rPr>
        <w:t xml:space="preserve">                     </w:t>
      </w:r>
      <w:r>
        <w:rPr>
          <w:rFonts w:hint="eastAsia"/>
          <w:szCs w:val="32"/>
        </w:rPr>
        <w:t xml:space="preserve">         </w:t>
      </w:r>
      <w:r>
        <w:rPr>
          <w:szCs w:val="32"/>
        </w:rPr>
        <w:t xml:space="preserve">  合肥市财政局</w:t>
      </w:r>
    </w:p>
    <w:p>
      <w:pPr>
        <w:wordWrap w:val="0"/>
        <w:spacing w:line="592" w:lineRule="exact"/>
        <w:jc w:val="right"/>
        <w:rPr>
          <w:szCs w:val="32"/>
        </w:rPr>
      </w:pPr>
      <w:r>
        <w:rPr>
          <w:szCs w:val="32"/>
        </w:rPr>
        <w:t>2024年</w:t>
      </w:r>
      <w:r>
        <w:rPr>
          <w:rFonts w:hint="eastAsia"/>
          <w:szCs w:val="32"/>
        </w:rPr>
        <w:t>5</w:t>
      </w:r>
      <w:r>
        <w:rPr>
          <w:szCs w:val="32"/>
        </w:rPr>
        <w:t>月</w:t>
      </w:r>
      <w:r>
        <w:rPr>
          <w:rFonts w:hint="eastAsia"/>
          <w:szCs w:val="32"/>
        </w:rPr>
        <w:t>15</w:t>
      </w:r>
      <w:r>
        <w:rPr>
          <w:szCs w:val="32"/>
        </w:rPr>
        <w:t>日</w:t>
      </w:r>
      <w:r>
        <w:rPr>
          <w:rFonts w:hint="eastAsia"/>
          <w:szCs w:val="32"/>
        </w:rPr>
        <w:t xml:space="preserve">        </w:t>
      </w:r>
    </w:p>
    <w:p>
      <w:pPr>
        <w:pStyle w:val="16"/>
        <w:widowControl w:val="0"/>
        <w:spacing w:before="0" w:beforeAutospacing="0" w:after="0" w:afterAutospacing="0" w:line="592" w:lineRule="exact"/>
        <w:jc w:val="center"/>
        <w:rPr>
          <w:rFonts w:ascii="Times New Roman" w:hAnsi="Times New Roman" w:eastAsia="方正小标宋简体" w:cs="Times New Roman"/>
          <w:spacing w:val="-8"/>
          <w:sz w:val="44"/>
          <w:szCs w:val="44"/>
        </w:rPr>
      </w:pPr>
    </w:p>
    <w:p>
      <w:pPr>
        <w:jc w:val="left"/>
        <w:rPr>
          <w:szCs w:val="32"/>
        </w:rPr>
      </w:pPr>
      <w:r>
        <w:rPr>
          <w:szCs w:val="32"/>
        </w:rPr>
        <w:br w:type="page"/>
      </w:r>
    </w:p>
    <w:p>
      <w:pPr>
        <w:spacing w:line="592" w:lineRule="exact"/>
        <w:jc w:val="center"/>
        <w:rPr>
          <w:rFonts w:eastAsia="方正小标宋简体"/>
          <w:kern w:val="0"/>
          <w:sz w:val="44"/>
          <w:szCs w:val="44"/>
        </w:rPr>
      </w:pPr>
    </w:p>
    <w:p>
      <w:pPr>
        <w:spacing w:line="592" w:lineRule="exact"/>
        <w:jc w:val="center"/>
        <w:rPr>
          <w:rFonts w:eastAsia="方正小标宋简体"/>
          <w:kern w:val="0"/>
          <w:sz w:val="44"/>
          <w:szCs w:val="44"/>
        </w:rPr>
      </w:pPr>
      <w:r>
        <w:rPr>
          <w:rFonts w:eastAsia="方正小标宋简体"/>
          <w:kern w:val="0"/>
          <w:sz w:val="44"/>
          <w:szCs w:val="44"/>
        </w:rPr>
        <w:t>2023年度合肥市加快推进生物医药产业</w:t>
      </w:r>
    </w:p>
    <w:p>
      <w:pPr>
        <w:spacing w:line="592" w:lineRule="exact"/>
        <w:jc w:val="center"/>
        <w:rPr>
          <w:rFonts w:eastAsia="方正小标宋简体"/>
          <w:kern w:val="0"/>
          <w:sz w:val="44"/>
          <w:szCs w:val="44"/>
        </w:rPr>
      </w:pPr>
      <w:r>
        <w:rPr>
          <w:rFonts w:eastAsia="方正小标宋简体"/>
          <w:kern w:val="0"/>
          <w:sz w:val="44"/>
          <w:szCs w:val="44"/>
        </w:rPr>
        <w:t>高质量发展若干政策实施细则</w:t>
      </w:r>
    </w:p>
    <w:p>
      <w:pPr>
        <w:spacing w:line="592" w:lineRule="exact"/>
        <w:jc w:val="center"/>
        <w:rPr>
          <w:rFonts w:eastAsia="方正小标宋简体"/>
          <w:kern w:val="0"/>
          <w:szCs w:val="32"/>
        </w:rPr>
      </w:pPr>
    </w:p>
    <w:p>
      <w:pPr>
        <w:spacing w:line="592" w:lineRule="exact"/>
        <w:ind w:firstLine="640" w:firstLineChars="200"/>
        <w:rPr>
          <w:bCs/>
          <w:kern w:val="0"/>
          <w:szCs w:val="32"/>
        </w:rPr>
      </w:pPr>
      <w:r>
        <w:rPr>
          <w:bCs/>
          <w:kern w:val="0"/>
          <w:szCs w:val="32"/>
        </w:rPr>
        <w:t>为培育新动能，推动生物医药产业高质量发展，规范支持生物医药产业专项资金管理，根据《合肥市人民政府办公室关于印发合肥市加快推进生物医药产业高质量发展若干政策的通知》（合政办秘〔2022〕28号），本着统筹指导、简化程序、提高效能和公正廉明的原则，制定本实施细则。</w:t>
      </w:r>
    </w:p>
    <w:p>
      <w:pPr>
        <w:spacing w:line="592" w:lineRule="exact"/>
        <w:ind w:firstLine="640" w:firstLineChars="200"/>
        <w:rPr>
          <w:rFonts w:eastAsia="黑体"/>
          <w:bCs/>
          <w:kern w:val="0"/>
          <w:szCs w:val="32"/>
        </w:rPr>
      </w:pPr>
      <w:r>
        <w:rPr>
          <w:rFonts w:eastAsia="黑体"/>
          <w:bCs/>
          <w:kern w:val="0"/>
          <w:szCs w:val="32"/>
        </w:rPr>
        <w:t>一、申报主体</w:t>
      </w:r>
    </w:p>
    <w:p>
      <w:pPr>
        <w:spacing w:line="592" w:lineRule="exact"/>
        <w:ind w:firstLine="640" w:firstLineChars="200"/>
        <w:rPr>
          <w:bCs/>
          <w:kern w:val="0"/>
          <w:szCs w:val="32"/>
        </w:rPr>
      </w:pPr>
      <w:r>
        <w:rPr>
          <w:bCs/>
          <w:kern w:val="0"/>
          <w:szCs w:val="32"/>
        </w:rPr>
        <w:t>在合肥市行政区域范围内登记注册纳税的、具备独立法人资格，从事医药、医疗器械研发、生产和服务的企业及相关事业单位、社会团体或民办非企业等机构（服务中标企业除外）。单个企业（机构）每年获奖补最高2亿元。</w:t>
      </w:r>
    </w:p>
    <w:p>
      <w:pPr>
        <w:spacing w:line="592" w:lineRule="exact"/>
        <w:ind w:firstLine="640" w:firstLineChars="200"/>
        <w:outlineLvl w:val="1"/>
        <w:rPr>
          <w:rFonts w:eastAsia="黑体"/>
          <w:bCs/>
          <w:kern w:val="0"/>
          <w:szCs w:val="32"/>
        </w:rPr>
      </w:pPr>
      <w:r>
        <w:rPr>
          <w:rFonts w:eastAsia="黑体"/>
          <w:bCs/>
          <w:kern w:val="0"/>
          <w:szCs w:val="32"/>
        </w:rPr>
        <w:t>二、申报、审核程序</w:t>
      </w:r>
    </w:p>
    <w:p>
      <w:pPr>
        <w:autoSpaceDE w:val="0"/>
        <w:autoSpaceDN w:val="0"/>
        <w:adjustRightInd w:val="0"/>
        <w:spacing w:line="592" w:lineRule="exact"/>
        <w:ind w:firstLine="640" w:firstLineChars="200"/>
        <w:rPr>
          <w:bCs/>
          <w:kern w:val="0"/>
          <w:szCs w:val="32"/>
        </w:rPr>
      </w:pPr>
      <w:r>
        <w:rPr>
          <w:szCs w:val="32"/>
        </w:rPr>
        <w:t>各条款申报和审核按</w:t>
      </w:r>
      <w:r>
        <w:rPr>
          <w:bCs/>
          <w:kern w:val="0"/>
          <w:szCs w:val="32"/>
        </w:rPr>
        <w:t>“网上申报、部门初审、联合审核、媒体公示、政府审批、资金拨付”</w:t>
      </w:r>
      <w:r>
        <w:rPr>
          <w:szCs w:val="32"/>
        </w:rPr>
        <w:t>等程序执行，其中“免申即享”政策无需企业申报</w:t>
      </w:r>
      <w:r>
        <w:rPr>
          <w:kern w:val="0"/>
          <w:szCs w:val="32"/>
        </w:rPr>
        <w:t>（企业根据收到的部门通知，在合肥市产业政策综合服务平台上确认企业银行账户、联系人、可享受的政策资金等信息，无需提供申报材料）</w:t>
      </w:r>
      <w:r>
        <w:rPr>
          <w:szCs w:val="32"/>
        </w:rPr>
        <w:t>。具体如下：</w:t>
      </w:r>
    </w:p>
    <w:p>
      <w:pPr>
        <w:spacing w:line="592" w:lineRule="exact"/>
        <w:ind w:firstLine="643" w:firstLineChars="200"/>
        <w:rPr>
          <w:bCs/>
          <w:kern w:val="0"/>
          <w:szCs w:val="32"/>
        </w:rPr>
      </w:pPr>
      <w:r>
        <w:rPr>
          <w:rFonts w:eastAsia="楷体_GB2312"/>
          <w:b/>
          <w:bCs/>
          <w:kern w:val="0"/>
          <w:szCs w:val="32"/>
        </w:rPr>
        <w:t>（一）网上申报</w:t>
      </w:r>
    </w:p>
    <w:p>
      <w:pPr>
        <w:spacing w:line="592" w:lineRule="exact"/>
        <w:ind w:firstLine="640" w:firstLineChars="200"/>
        <w:rPr>
          <w:bCs/>
          <w:kern w:val="0"/>
          <w:szCs w:val="32"/>
        </w:rPr>
      </w:pPr>
      <w:r>
        <w:rPr>
          <w:bCs/>
          <w:kern w:val="0"/>
          <w:szCs w:val="32"/>
        </w:rPr>
        <w:t>由市经信局牵头会同市直相关部门共同下发申报通知。申报主体登录合肥市产业政策综合服务平台（https://hfcyzc.hfceloan.com/frontPage），录入真实完整信息，完成注册；对照发展实际，选阅相关政策条款，并详细阅读实施细则和相关资金管理办法，提前做好申报准备工作；按照项目申报通知要求，及时在网上提交真实、完整的申报材料，并关注部门初审意见，及时完善申报材料。</w:t>
      </w:r>
    </w:p>
    <w:p>
      <w:pPr>
        <w:spacing w:line="592" w:lineRule="exact"/>
        <w:ind w:firstLine="643" w:firstLineChars="200"/>
        <w:rPr>
          <w:bCs/>
          <w:kern w:val="0"/>
          <w:szCs w:val="32"/>
        </w:rPr>
      </w:pPr>
      <w:r>
        <w:rPr>
          <w:rFonts w:eastAsia="楷体_GB2312"/>
          <w:b/>
          <w:bCs/>
          <w:kern w:val="0"/>
          <w:szCs w:val="32"/>
        </w:rPr>
        <w:t>（二）部门初审</w:t>
      </w:r>
    </w:p>
    <w:p>
      <w:pPr>
        <w:spacing w:line="592" w:lineRule="exact"/>
        <w:ind w:firstLine="640" w:firstLineChars="200"/>
        <w:rPr>
          <w:bCs/>
          <w:kern w:val="0"/>
          <w:szCs w:val="32"/>
        </w:rPr>
      </w:pPr>
      <w:r>
        <w:rPr>
          <w:bCs/>
          <w:kern w:val="0"/>
          <w:szCs w:val="32"/>
        </w:rPr>
        <w:t>由县（市）区、开发区相应部门按要求组织辖区内项目申报，按照分配的用户名登录系统并对申报材料复核。对申报材料的真实性、合规性、完整性进行初审。县（市）区、开发区相应部门应开展项目现场核查，申报材料不全、不符合申报条件的不予受理。对初审符合条件的项目由县（市）区、开发区相应部门行文上报相关市直牵头责任部门。</w:t>
      </w:r>
    </w:p>
    <w:p>
      <w:pPr>
        <w:spacing w:line="592" w:lineRule="exact"/>
        <w:ind w:firstLine="640" w:firstLineChars="200"/>
        <w:rPr>
          <w:bCs/>
          <w:kern w:val="0"/>
          <w:szCs w:val="32"/>
        </w:rPr>
      </w:pPr>
      <w:r>
        <w:rPr>
          <w:bCs/>
          <w:kern w:val="0"/>
          <w:szCs w:val="32"/>
        </w:rPr>
        <w:t>市直相关责任部门可自行组织评审，也可委托第三方机构，组织相关专家进行评审，根据审核情况抽取部分企业进行现场核查，出具评审意见。评审内容为（不限于以下内容）：</w:t>
      </w:r>
      <w:r>
        <w:rPr>
          <w:rFonts w:hint="eastAsia" w:ascii="宋体" w:hAnsi="宋体" w:eastAsia="宋体" w:cs="宋体"/>
          <w:bCs/>
          <w:kern w:val="0"/>
          <w:szCs w:val="32"/>
        </w:rPr>
        <w:t>①</w:t>
      </w:r>
      <w:r>
        <w:rPr>
          <w:bCs/>
          <w:kern w:val="0"/>
          <w:szCs w:val="32"/>
        </w:rPr>
        <w:t>项目是否符合政策要求；</w:t>
      </w:r>
      <w:r>
        <w:rPr>
          <w:rFonts w:hint="eastAsia" w:ascii="宋体" w:hAnsi="宋体" w:eastAsia="宋体" w:cs="宋体"/>
          <w:bCs/>
          <w:kern w:val="0"/>
          <w:szCs w:val="32"/>
        </w:rPr>
        <w:t>②</w:t>
      </w:r>
      <w:r>
        <w:rPr>
          <w:bCs/>
          <w:kern w:val="0"/>
          <w:szCs w:val="32"/>
        </w:rPr>
        <w:t>提交的相关票据、文件材料是否完备；</w:t>
      </w:r>
      <w:r>
        <w:rPr>
          <w:rFonts w:hint="eastAsia" w:ascii="宋体" w:hAnsi="宋体" w:eastAsia="宋体" w:cs="宋体"/>
          <w:bCs/>
          <w:kern w:val="0"/>
          <w:szCs w:val="32"/>
        </w:rPr>
        <w:t>③</w:t>
      </w:r>
      <w:r>
        <w:rPr>
          <w:bCs/>
          <w:kern w:val="0"/>
          <w:szCs w:val="32"/>
        </w:rPr>
        <w:t>相关票据材料真实性、合规性和有效性；</w:t>
      </w:r>
      <w:r>
        <w:rPr>
          <w:rFonts w:hint="eastAsia" w:ascii="宋体" w:hAnsi="宋体" w:eastAsia="宋体" w:cs="宋体"/>
          <w:bCs/>
          <w:kern w:val="0"/>
          <w:szCs w:val="32"/>
        </w:rPr>
        <w:t>④</w:t>
      </w:r>
      <w:r>
        <w:rPr>
          <w:bCs/>
          <w:kern w:val="0"/>
          <w:szCs w:val="32"/>
        </w:rPr>
        <w:t>现场核查结论及意见等相关情况说明；</w:t>
      </w:r>
      <w:r>
        <w:rPr>
          <w:rFonts w:hint="eastAsia" w:ascii="宋体" w:hAnsi="宋体" w:eastAsia="宋体" w:cs="宋体"/>
          <w:bCs/>
          <w:kern w:val="0"/>
          <w:szCs w:val="32"/>
        </w:rPr>
        <w:t>⑤</w:t>
      </w:r>
      <w:r>
        <w:rPr>
          <w:bCs/>
          <w:kern w:val="0"/>
          <w:szCs w:val="32"/>
        </w:rPr>
        <w:t>其他必要的说明。</w:t>
      </w:r>
    </w:p>
    <w:p>
      <w:pPr>
        <w:spacing w:line="592" w:lineRule="exact"/>
        <w:ind w:firstLine="643" w:firstLineChars="200"/>
        <w:rPr>
          <w:rFonts w:eastAsia="楷体_GB2312"/>
          <w:b/>
          <w:bCs/>
          <w:kern w:val="0"/>
          <w:szCs w:val="32"/>
        </w:rPr>
      </w:pPr>
      <w:r>
        <w:rPr>
          <w:rFonts w:eastAsia="楷体_GB2312"/>
          <w:b/>
          <w:bCs/>
          <w:kern w:val="0"/>
          <w:szCs w:val="32"/>
        </w:rPr>
        <w:t>（三）联合审核</w:t>
      </w:r>
    </w:p>
    <w:p>
      <w:pPr>
        <w:spacing w:line="592" w:lineRule="exact"/>
        <w:ind w:firstLine="640" w:firstLineChars="200"/>
        <w:rPr>
          <w:szCs w:val="32"/>
        </w:rPr>
      </w:pPr>
      <w:r>
        <w:rPr>
          <w:szCs w:val="32"/>
        </w:rPr>
        <w:t>初审结果经局集中讨论通过后，由市经信局牵头，会同市发改委、市卫健委、市财政局、市科技局、市投促局、市市场监管局等部门组成联合审核小组，对部门初审意见进行联合审核。</w:t>
      </w:r>
    </w:p>
    <w:p>
      <w:pPr>
        <w:spacing w:line="592" w:lineRule="exact"/>
        <w:ind w:firstLine="643" w:firstLineChars="200"/>
        <w:rPr>
          <w:rFonts w:eastAsia="楷体_GB2312"/>
          <w:b/>
          <w:bCs/>
          <w:kern w:val="0"/>
          <w:szCs w:val="32"/>
        </w:rPr>
      </w:pPr>
      <w:r>
        <w:rPr>
          <w:rFonts w:eastAsia="楷体_GB2312"/>
          <w:b/>
          <w:bCs/>
          <w:kern w:val="0"/>
          <w:szCs w:val="32"/>
        </w:rPr>
        <w:t>（四）媒体公示</w:t>
      </w:r>
    </w:p>
    <w:p>
      <w:pPr>
        <w:spacing w:line="592" w:lineRule="exact"/>
        <w:ind w:firstLine="640" w:firstLineChars="200"/>
        <w:rPr>
          <w:szCs w:val="32"/>
        </w:rPr>
      </w:pPr>
      <w:r>
        <w:rPr>
          <w:szCs w:val="32"/>
        </w:rPr>
        <w:t>联审结果经局党组会审议通过后在“中国·合肥”门户网站、市经信局网站、市产业政策综合服务平台上公示5天，公示内容包括申报</w:t>
      </w:r>
      <w:r>
        <w:rPr>
          <w:bCs/>
          <w:kern w:val="0"/>
          <w:szCs w:val="32"/>
        </w:rPr>
        <w:t>政策条款、企业名称、项目名称、申报金额、核定金额</w:t>
      </w:r>
      <w:r>
        <w:rPr>
          <w:szCs w:val="32"/>
        </w:rPr>
        <w:t>等。</w:t>
      </w:r>
    </w:p>
    <w:p>
      <w:pPr>
        <w:spacing w:line="592" w:lineRule="exact"/>
        <w:ind w:firstLine="643" w:firstLineChars="200"/>
        <w:rPr>
          <w:rFonts w:eastAsia="楷体_GB2312"/>
          <w:b/>
          <w:bCs/>
          <w:kern w:val="0"/>
          <w:szCs w:val="32"/>
        </w:rPr>
      </w:pPr>
      <w:r>
        <w:rPr>
          <w:rFonts w:eastAsia="楷体_GB2312"/>
          <w:b/>
          <w:bCs/>
          <w:kern w:val="0"/>
          <w:szCs w:val="32"/>
        </w:rPr>
        <w:t>（五）政府审批及资金拨付</w:t>
      </w:r>
    </w:p>
    <w:p>
      <w:pPr>
        <w:spacing w:line="592" w:lineRule="exact"/>
        <w:ind w:firstLine="640" w:firstLineChars="200"/>
        <w:outlineLvl w:val="1"/>
        <w:rPr>
          <w:bCs/>
          <w:kern w:val="0"/>
          <w:szCs w:val="32"/>
        </w:rPr>
      </w:pPr>
      <w:r>
        <w:rPr>
          <w:bCs/>
          <w:kern w:val="0"/>
          <w:szCs w:val="32"/>
        </w:rPr>
        <w:t>经公示无异议或对异议复审后，由市经信局行文上报市政府审批。市财政局在收到市政府批准文件后下达资金拨付计划。各县（市）区、开发区应在市级资金下达后90日内配套资金，并将政策资金拨付至项目单位。</w:t>
      </w:r>
    </w:p>
    <w:p>
      <w:pPr>
        <w:spacing w:line="592" w:lineRule="exact"/>
        <w:ind w:firstLine="640" w:firstLineChars="200"/>
        <w:rPr>
          <w:rFonts w:eastAsia="黑体"/>
          <w:bCs/>
          <w:kern w:val="0"/>
          <w:szCs w:val="32"/>
        </w:rPr>
      </w:pPr>
      <w:r>
        <w:rPr>
          <w:rFonts w:eastAsia="黑体"/>
          <w:bCs/>
          <w:kern w:val="0"/>
          <w:szCs w:val="32"/>
        </w:rPr>
        <w:t>三、申报时间</w:t>
      </w:r>
    </w:p>
    <w:p>
      <w:pPr>
        <w:spacing w:line="592" w:lineRule="exact"/>
        <w:ind w:firstLine="640" w:firstLineChars="200"/>
        <w:outlineLvl w:val="1"/>
        <w:rPr>
          <w:bCs/>
          <w:kern w:val="0"/>
          <w:szCs w:val="32"/>
        </w:rPr>
      </w:pPr>
      <w:r>
        <w:rPr>
          <w:bCs/>
          <w:kern w:val="0"/>
          <w:szCs w:val="32"/>
        </w:rPr>
        <w:t>具体申报时间，以市经信局在部门网站和合肥市产业政策综合服务平台中发布的通知为准。申报截止日期遇节假日顺延，逾期没有申报，视为自动放弃，不再受理。</w:t>
      </w:r>
    </w:p>
    <w:p>
      <w:pPr>
        <w:spacing w:line="592" w:lineRule="exact"/>
        <w:ind w:firstLine="640" w:firstLineChars="200"/>
        <w:rPr>
          <w:rFonts w:eastAsia="黑体"/>
          <w:bCs/>
          <w:kern w:val="0"/>
          <w:szCs w:val="32"/>
        </w:rPr>
      </w:pPr>
      <w:r>
        <w:rPr>
          <w:rFonts w:eastAsia="黑体"/>
          <w:bCs/>
          <w:kern w:val="0"/>
          <w:szCs w:val="32"/>
        </w:rPr>
        <w:t>四、申报条件和申报材料</w:t>
      </w:r>
    </w:p>
    <w:p>
      <w:pPr>
        <w:spacing w:line="592" w:lineRule="exact"/>
        <w:ind w:firstLine="640" w:firstLineChars="200"/>
        <w:rPr>
          <w:bCs/>
          <w:kern w:val="0"/>
          <w:szCs w:val="32"/>
        </w:rPr>
      </w:pPr>
      <w:r>
        <w:rPr>
          <w:bCs/>
          <w:kern w:val="0"/>
          <w:szCs w:val="32"/>
        </w:rPr>
        <w:t>所有申报政策资金的企业（机构）均须提供：</w:t>
      </w:r>
    </w:p>
    <w:p>
      <w:pPr>
        <w:spacing w:line="592" w:lineRule="exact"/>
        <w:ind w:firstLine="640" w:firstLineChars="200"/>
        <w:rPr>
          <w:bCs/>
          <w:kern w:val="0"/>
          <w:szCs w:val="32"/>
        </w:rPr>
      </w:pPr>
      <w:r>
        <w:rPr>
          <w:rFonts w:hint="eastAsia" w:ascii="宋体" w:hAnsi="宋体" w:eastAsia="宋体" w:cs="宋体"/>
          <w:bCs/>
          <w:kern w:val="0"/>
          <w:szCs w:val="32"/>
        </w:rPr>
        <w:t>①</w:t>
      </w:r>
      <w:r>
        <w:rPr>
          <w:bCs/>
          <w:kern w:val="0"/>
          <w:szCs w:val="32"/>
        </w:rPr>
        <w:t>合肥市生物医药产业项目申报诚实信用承诺书（附件1）；</w:t>
      </w:r>
    </w:p>
    <w:p>
      <w:pPr>
        <w:spacing w:line="592" w:lineRule="exact"/>
        <w:ind w:firstLine="640" w:firstLineChars="200"/>
        <w:rPr>
          <w:bCs/>
          <w:kern w:val="0"/>
          <w:szCs w:val="32"/>
        </w:rPr>
      </w:pPr>
      <w:r>
        <w:rPr>
          <w:rFonts w:hint="eastAsia" w:ascii="宋体" w:hAnsi="宋体" w:eastAsia="宋体" w:cs="宋体"/>
          <w:bCs/>
          <w:kern w:val="0"/>
          <w:szCs w:val="32"/>
        </w:rPr>
        <w:t>②</w:t>
      </w:r>
      <w:r>
        <w:rPr>
          <w:bCs/>
          <w:kern w:val="0"/>
          <w:szCs w:val="32"/>
        </w:rPr>
        <w:t>合肥市生物医药产业项目奖励资金申请表（附件2）；</w:t>
      </w:r>
    </w:p>
    <w:p>
      <w:pPr>
        <w:spacing w:line="592" w:lineRule="exact"/>
        <w:ind w:firstLine="640" w:firstLineChars="200"/>
        <w:rPr>
          <w:kern w:val="0"/>
          <w:szCs w:val="32"/>
        </w:rPr>
      </w:pPr>
      <w:r>
        <w:rPr>
          <w:rFonts w:hint="eastAsia" w:ascii="宋体" w:hAnsi="宋体" w:eastAsia="宋体" w:cs="宋体"/>
          <w:bCs/>
          <w:kern w:val="0"/>
          <w:szCs w:val="32"/>
        </w:rPr>
        <w:t>③</w:t>
      </w:r>
      <w:r>
        <w:rPr>
          <w:bCs/>
          <w:kern w:val="0"/>
          <w:szCs w:val="32"/>
        </w:rPr>
        <w:t>加载统一社会信用代码的营业执照（事业单位法人证书、社会团体法人登记证书或民办非企业单位登记证书）复印件（名称变更的提供变更核准通知书），税务登记证复印件；或提供加载统一社会信用代码、税务登记号的营业执照复印件；</w:t>
      </w:r>
    </w:p>
    <w:p>
      <w:pPr>
        <w:spacing w:line="592" w:lineRule="exact"/>
        <w:ind w:firstLine="640" w:firstLineChars="200"/>
        <w:rPr>
          <w:bCs/>
          <w:kern w:val="0"/>
          <w:szCs w:val="32"/>
        </w:rPr>
      </w:pPr>
      <w:r>
        <w:rPr>
          <w:bCs/>
          <w:kern w:val="0"/>
          <w:szCs w:val="32"/>
        </w:rPr>
        <w:t>申报材料应为原件扫描件，如为复印件须加盖本企业（机构）公章，原件在项目审核、审计时使用。申报材料涉及增值税发票的，属于购进的，专票提供抵扣联，普票提供发票联，其中，发票形态为电子、数电等非纸质形态的，提供打印件，进口的，提供报关单和海关专用缴款书；属于销售的，提供记账联。通过纸质承兑汇票付款的提供供货方收据，电子承兑汇票付款的提供供货方收据或银行签章。</w:t>
      </w:r>
    </w:p>
    <w:p>
      <w:pPr>
        <w:spacing w:line="592" w:lineRule="exact"/>
        <w:ind w:firstLine="643" w:firstLineChars="200"/>
        <w:rPr>
          <w:rFonts w:eastAsia="楷体_GB2312"/>
          <w:b/>
          <w:bCs/>
          <w:kern w:val="0"/>
          <w:szCs w:val="32"/>
        </w:rPr>
      </w:pPr>
      <w:r>
        <w:rPr>
          <w:rFonts w:eastAsia="楷体_GB2312"/>
          <w:b/>
          <w:bCs/>
          <w:kern w:val="0"/>
          <w:szCs w:val="32"/>
        </w:rPr>
        <w:t>（一）提升创新策源能力</w:t>
      </w:r>
    </w:p>
    <w:p>
      <w:pPr>
        <w:spacing w:line="592" w:lineRule="exact"/>
        <w:ind w:firstLine="643" w:firstLineChars="200"/>
        <w:rPr>
          <w:szCs w:val="32"/>
        </w:rPr>
      </w:pPr>
      <w:r>
        <w:rPr>
          <w:b/>
          <w:bCs/>
          <w:kern w:val="0"/>
          <w:szCs w:val="32"/>
        </w:rPr>
        <w:t>政策内容：</w:t>
      </w:r>
      <w:r>
        <w:rPr>
          <w:szCs w:val="32"/>
        </w:rPr>
        <w:t>依托合肥综合性国家科学中心大健康研究院等国家级科研机构，围绕新靶标、新位点、新机制、新分子实体，加强前沿领域高水平基础研究，争取若干国家重大科技基础设施和生物安全实验室落地。聚焦生命科学、疾病防治等世界科技前沿领域，布局一批市级科技重大专项，鼓励科技创新骨干企业承担相关攻关任务。支持相关单位整合优势研究力量，建设若干具有重要影响力的创新研究机构。</w:t>
      </w:r>
    </w:p>
    <w:p>
      <w:pPr>
        <w:spacing w:line="592" w:lineRule="exact"/>
        <w:ind w:firstLine="641"/>
        <w:rPr>
          <w:bCs/>
          <w:kern w:val="0"/>
          <w:szCs w:val="32"/>
        </w:rPr>
      </w:pPr>
      <w:r>
        <w:rPr>
          <w:bCs/>
          <w:kern w:val="0"/>
          <w:szCs w:val="32"/>
        </w:rPr>
        <w:t>具体按市发改委、市科技局、市卫健委相关政策标准执行。</w:t>
      </w:r>
    </w:p>
    <w:p>
      <w:pPr>
        <w:spacing w:line="592" w:lineRule="exact"/>
        <w:ind w:firstLine="641"/>
        <w:rPr>
          <w:rFonts w:eastAsia="微软雅黑"/>
          <w:sz w:val="21"/>
          <w:szCs w:val="21"/>
        </w:rPr>
      </w:pPr>
      <w:r>
        <w:rPr>
          <w:rFonts w:eastAsia="楷体_GB2312"/>
          <w:b/>
          <w:bCs/>
          <w:kern w:val="0"/>
          <w:szCs w:val="32"/>
        </w:rPr>
        <w:t>（二）支持新药研发</w:t>
      </w:r>
    </w:p>
    <w:p>
      <w:pPr>
        <w:spacing w:line="592" w:lineRule="exact"/>
        <w:ind w:firstLine="641"/>
        <w:rPr>
          <w:bCs/>
          <w:kern w:val="0"/>
          <w:szCs w:val="32"/>
        </w:rPr>
      </w:pPr>
      <w:r>
        <w:rPr>
          <w:b/>
          <w:bCs/>
          <w:kern w:val="0"/>
          <w:szCs w:val="32"/>
        </w:rPr>
        <w:t>政策内容：</w:t>
      </w:r>
      <w:r>
        <w:rPr>
          <w:kern w:val="0"/>
          <w:szCs w:val="32"/>
          <w:lang w:bidi="ar"/>
        </w:rPr>
        <w:t>对开展临床试验并在我市转化的新药，包含化学药、生物制品、中药及天然药物，根据其研发进度进行分阶段奖补：对创新药（含获批紧急使用的药品），新进入</w:t>
      </w:r>
      <w:r>
        <w:rPr>
          <w:rFonts w:hint="eastAsia" w:ascii="宋体" w:hAnsi="宋体" w:eastAsia="宋体" w:cs="宋体"/>
          <w:kern w:val="0"/>
          <w:szCs w:val="32"/>
          <w:lang w:bidi="ar"/>
        </w:rPr>
        <w:t>Ⅰ</w:t>
      </w:r>
      <w:r>
        <w:rPr>
          <w:kern w:val="0"/>
          <w:szCs w:val="32"/>
          <w:lang w:bidi="ar"/>
        </w:rPr>
        <w:t>期、</w:t>
      </w:r>
      <w:r>
        <w:rPr>
          <w:rFonts w:hint="eastAsia" w:ascii="宋体" w:hAnsi="宋体" w:eastAsia="宋体" w:cs="宋体"/>
          <w:kern w:val="0"/>
          <w:szCs w:val="32"/>
          <w:lang w:bidi="ar"/>
        </w:rPr>
        <w:t>Ⅱ</w:t>
      </w:r>
      <w:r>
        <w:rPr>
          <w:kern w:val="0"/>
          <w:szCs w:val="32"/>
          <w:lang w:bidi="ar"/>
        </w:rPr>
        <w:t>期、</w:t>
      </w:r>
      <w:r>
        <w:rPr>
          <w:rFonts w:hint="eastAsia" w:ascii="宋体" w:hAnsi="宋体" w:eastAsia="宋体" w:cs="宋体"/>
          <w:kern w:val="0"/>
          <w:szCs w:val="32"/>
          <w:lang w:bidi="ar"/>
        </w:rPr>
        <w:t>Ⅲ</w:t>
      </w:r>
      <w:r>
        <w:rPr>
          <w:kern w:val="0"/>
          <w:szCs w:val="32"/>
          <w:lang w:bidi="ar"/>
        </w:rPr>
        <w:t>期临床试验的，按企业实际研发投入的</w:t>
      </w:r>
      <w:r>
        <w:rPr>
          <w:rFonts w:eastAsia="微软雅黑"/>
          <w:kern w:val="0"/>
          <w:szCs w:val="32"/>
          <w:lang w:bidi="ar"/>
        </w:rPr>
        <w:t>40%</w:t>
      </w:r>
      <w:r>
        <w:rPr>
          <w:kern w:val="0"/>
          <w:szCs w:val="32"/>
          <w:lang w:bidi="ar"/>
        </w:rPr>
        <w:t>分别给予最高</w:t>
      </w:r>
      <w:r>
        <w:rPr>
          <w:rFonts w:eastAsia="微软雅黑"/>
          <w:kern w:val="0"/>
          <w:szCs w:val="32"/>
          <w:lang w:bidi="ar"/>
        </w:rPr>
        <w:t>500</w:t>
      </w:r>
      <w:r>
        <w:rPr>
          <w:kern w:val="0"/>
          <w:szCs w:val="32"/>
          <w:lang w:bidi="ar"/>
        </w:rPr>
        <w:t>万元、</w:t>
      </w:r>
      <w:r>
        <w:rPr>
          <w:rFonts w:eastAsia="微软雅黑"/>
          <w:kern w:val="0"/>
          <w:szCs w:val="32"/>
          <w:lang w:bidi="ar"/>
        </w:rPr>
        <w:t>1000</w:t>
      </w:r>
      <w:r>
        <w:rPr>
          <w:kern w:val="0"/>
          <w:szCs w:val="32"/>
          <w:lang w:bidi="ar"/>
        </w:rPr>
        <w:t>万元、</w:t>
      </w:r>
      <w:r>
        <w:rPr>
          <w:rFonts w:eastAsia="微软雅黑"/>
          <w:kern w:val="0"/>
          <w:szCs w:val="32"/>
          <w:lang w:bidi="ar"/>
        </w:rPr>
        <w:t>2000</w:t>
      </w:r>
      <w:r>
        <w:rPr>
          <w:kern w:val="0"/>
          <w:szCs w:val="32"/>
          <w:lang w:bidi="ar"/>
        </w:rPr>
        <w:t>万元的补助，单个企业每年最高</w:t>
      </w:r>
      <w:r>
        <w:rPr>
          <w:rFonts w:eastAsia="微软雅黑"/>
          <w:kern w:val="0"/>
          <w:szCs w:val="32"/>
          <w:lang w:bidi="ar"/>
        </w:rPr>
        <w:t>5000</w:t>
      </w:r>
      <w:r>
        <w:rPr>
          <w:kern w:val="0"/>
          <w:szCs w:val="32"/>
          <w:lang w:bidi="ar"/>
        </w:rPr>
        <w:t>万元。对改良型新药，新进入</w:t>
      </w:r>
      <w:r>
        <w:rPr>
          <w:rFonts w:hint="eastAsia" w:ascii="宋体" w:hAnsi="宋体" w:eastAsia="宋体" w:cs="宋体"/>
          <w:kern w:val="0"/>
          <w:szCs w:val="32"/>
          <w:lang w:bidi="ar"/>
        </w:rPr>
        <w:t>Ⅰ</w:t>
      </w:r>
      <w:r>
        <w:rPr>
          <w:kern w:val="0"/>
          <w:szCs w:val="32"/>
          <w:lang w:bidi="ar"/>
        </w:rPr>
        <w:t>期、</w:t>
      </w:r>
      <w:r>
        <w:rPr>
          <w:rFonts w:hint="eastAsia" w:ascii="宋体" w:hAnsi="宋体" w:eastAsia="宋体" w:cs="宋体"/>
          <w:kern w:val="0"/>
          <w:szCs w:val="32"/>
          <w:lang w:bidi="ar"/>
        </w:rPr>
        <w:t>Ⅱ</w:t>
      </w:r>
      <w:r>
        <w:rPr>
          <w:kern w:val="0"/>
          <w:szCs w:val="32"/>
          <w:lang w:bidi="ar"/>
        </w:rPr>
        <w:t>期、</w:t>
      </w:r>
      <w:r>
        <w:rPr>
          <w:rFonts w:hint="eastAsia" w:ascii="宋体" w:hAnsi="宋体" w:eastAsia="宋体" w:cs="宋体"/>
          <w:kern w:val="0"/>
          <w:szCs w:val="32"/>
          <w:lang w:bidi="ar"/>
        </w:rPr>
        <w:t>Ⅲ</w:t>
      </w:r>
      <w:r>
        <w:rPr>
          <w:kern w:val="0"/>
          <w:szCs w:val="32"/>
          <w:lang w:bidi="ar"/>
        </w:rPr>
        <w:t>期临床试验的，按企业实际研发投入的</w:t>
      </w:r>
      <w:r>
        <w:rPr>
          <w:rFonts w:eastAsia="微软雅黑"/>
          <w:kern w:val="0"/>
          <w:szCs w:val="32"/>
          <w:lang w:bidi="ar"/>
        </w:rPr>
        <w:t>40%</w:t>
      </w:r>
      <w:r>
        <w:rPr>
          <w:kern w:val="0"/>
          <w:szCs w:val="32"/>
          <w:lang w:bidi="ar"/>
        </w:rPr>
        <w:t>分别给予最高</w:t>
      </w:r>
      <w:r>
        <w:rPr>
          <w:rFonts w:eastAsia="微软雅黑"/>
          <w:kern w:val="0"/>
          <w:szCs w:val="32"/>
          <w:lang w:bidi="ar"/>
        </w:rPr>
        <w:t>400</w:t>
      </w:r>
      <w:r>
        <w:rPr>
          <w:kern w:val="0"/>
          <w:szCs w:val="32"/>
          <w:lang w:bidi="ar"/>
        </w:rPr>
        <w:t>万元、</w:t>
      </w:r>
      <w:r>
        <w:rPr>
          <w:rFonts w:eastAsia="微软雅黑"/>
          <w:kern w:val="0"/>
          <w:szCs w:val="32"/>
          <w:lang w:bidi="ar"/>
        </w:rPr>
        <w:t>800</w:t>
      </w:r>
      <w:r>
        <w:rPr>
          <w:kern w:val="0"/>
          <w:szCs w:val="32"/>
          <w:lang w:bidi="ar"/>
        </w:rPr>
        <w:t>万元、</w:t>
      </w:r>
      <w:r>
        <w:rPr>
          <w:rFonts w:eastAsia="微软雅黑"/>
          <w:kern w:val="0"/>
          <w:szCs w:val="32"/>
          <w:lang w:bidi="ar"/>
        </w:rPr>
        <w:t>1500</w:t>
      </w:r>
      <w:r>
        <w:rPr>
          <w:kern w:val="0"/>
          <w:szCs w:val="32"/>
          <w:lang w:bidi="ar"/>
        </w:rPr>
        <w:t>万元的补助，单个企业每年最高</w:t>
      </w:r>
      <w:r>
        <w:rPr>
          <w:rFonts w:eastAsia="微软雅黑"/>
          <w:kern w:val="0"/>
          <w:szCs w:val="32"/>
          <w:lang w:bidi="ar"/>
        </w:rPr>
        <w:t>3000</w:t>
      </w:r>
      <w:r>
        <w:rPr>
          <w:kern w:val="0"/>
          <w:szCs w:val="32"/>
          <w:lang w:bidi="ar"/>
        </w:rPr>
        <w:t>万元。</w:t>
      </w:r>
    </w:p>
    <w:p>
      <w:pPr>
        <w:spacing w:line="592" w:lineRule="exact"/>
        <w:ind w:firstLine="641"/>
        <w:rPr>
          <w:bCs/>
          <w:kern w:val="0"/>
          <w:szCs w:val="32"/>
        </w:rPr>
      </w:pPr>
      <w:r>
        <w:rPr>
          <w:b/>
          <w:bCs/>
          <w:kern w:val="0"/>
          <w:szCs w:val="32"/>
        </w:rPr>
        <w:t>申报条件：</w:t>
      </w:r>
      <w:r>
        <w:rPr>
          <w:bCs/>
          <w:kern w:val="0"/>
          <w:szCs w:val="32"/>
        </w:rPr>
        <w:t>2023年以来，我市企业（机构）有创新药</w:t>
      </w:r>
      <w:r>
        <w:rPr>
          <w:kern w:val="0"/>
          <w:szCs w:val="32"/>
          <w:lang w:bidi="ar"/>
        </w:rPr>
        <w:t>（含获批紧急使用的药品）</w:t>
      </w:r>
      <w:r>
        <w:rPr>
          <w:bCs/>
          <w:kern w:val="0"/>
          <w:szCs w:val="32"/>
        </w:rPr>
        <w:t>、改良型新药，包含化学药、生物制品、中药及天然药物等，新进入</w:t>
      </w:r>
      <w:r>
        <w:rPr>
          <w:rFonts w:hint="eastAsia" w:ascii="宋体" w:hAnsi="宋体" w:eastAsia="宋体" w:cs="宋体"/>
          <w:bCs/>
          <w:kern w:val="0"/>
          <w:szCs w:val="32"/>
        </w:rPr>
        <w:t>Ⅰ</w:t>
      </w:r>
      <w:r>
        <w:rPr>
          <w:bCs/>
          <w:kern w:val="0"/>
          <w:szCs w:val="32"/>
        </w:rPr>
        <w:t>期、</w:t>
      </w:r>
      <w:r>
        <w:rPr>
          <w:rFonts w:hint="eastAsia" w:ascii="宋体" w:hAnsi="宋体" w:eastAsia="宋体" w:cs="宋体"/>
          <w:bCs/>
          <w:kern w:val="0"/>
          <w:szCs w:val="32"/>
        </w:rPr>
        <w:t>Ⅱ</w:t>
      </w:r>
      <w:r>
        <w:rPr>
          <w:bCs/>
          <w:kern w:val="0"/>
          <w:szCs w:val="32"/>
        </w:rPr>
        <w:t>期、</w:t>
      </w:r>
      <w:r>
        <w:rPr>
          <w:rFonts w:hint="eastAsia" w:ascii="宋体" w:hAnsi="宋体" w:eastAsia="宋体" w:cs="宋体"/>
          <w:bCs/>
          <w:kern w:val="0"/>
          <w:szCs w:val="32"/>
        </w:rPr>
        <w:t>Ⅲ</w:t>
      </w:r>
      <w:r>
        <w:rPr>
          <w:bCs/>
          <w:kern w:val="0"/>
          <w:szCs w:val="32"/>
        </w:rPr>
        <w:t>期临床试验的。</w:t>
      </w:r>
    </w:p>
    <w:p>
      <w:pPr>
        <w:spacing w:line="592" w:lineRule="exact"/>
        <w:ind w:firstLine="641"/>
        <w:rPr>
          <w:bCs/>
          <w:kern w:val="0"/>
          <w:szCs w:val="32"/>
        </w:rPr>
      </w:pPr>
      <w:r>
        <w:rPr>
          <w:b/>
          <w:bCs/>
          <w:kern w:val="0"/>
          <w:szCs w:val="32"/>
        </w:rPr>
        <w:t>申报材料：</w:t>
      </w:r>
      <w:r>
        <w:rPr>
          <w:rFonts w:hint="eastAsia" w:ascii="宋体" w:hAnsi="宋体" w:eastAsia="宋体" w:cs="宋体"/>
          <w:bCs/>
          <w:kern w:val="0"/>
          <w:szCs w:val="32"/>
        </w:rPr>
        <w:t>①</w:t>
      </w:r>
      <w:r>
        <w:rPr>
          <w:bCs/>
          <w:kern w:val="0"/>
          <w:szCs w:val="32"/>
        </w:rPr>
        <w:t>项目概述：简要概述项目基本情况，适应症范围，市场分析，研发费用估算、计划安排及目前进展情况；</w:t>
      </w:r>
      <w:r>
        <w:rPr>
          <w:rFonts w:hint="eastAsia" w:ascii="宋体" w:hAnsi="宋体" w:eastAsia="宋体" w:cs="宋体"/>
          <w:bCs/>
          <w:kern w:val="0"/>
          <w:szCs w:val="32"/>
        </w:rPr>
        <w:t>②</w:t>
      </w:r>
      <w:r>
        <w:rPr>
          <w:bCs/>
          <w:kern w:val="0"/>
          <w:szCs w:val="32"/>
        </w:rPr>
        <w:t>药物新进入</w:t>
      </w:r>
      <w:r>
        <w:rPr>
          <w:rFonts w:hint="eastAsia" w:ascii="宋体" w:hAnsi="宋体" w:eastAsia="宋体" w:cs="宋体"/>
          <w:bCs/>
          <w:kern w:val="0"/>
          <w:szCs w:val="32"/>
        </w:rPr>
        <w:t>Ⅰ</w:t>
      </w:r>
      <w:r>
        <w:rPr>
          <w:bCs/>
          <w:kern w:val="0"/>
          <w:szCs w:val="32"/>
        </w:rPr>
        <w:t>期、</w:t>
      </w:r>
      <w:r>
        <w:rPr>
          <w:rFonts w:hint="eastAsia" w:ascii="宋体" w:hAnsi="宋体" w:eastAsia="宋体" w:cs="宋体"/>
          <w:bCs/>
          <w:kern w:val="0"/>
          <w:szCs w:val="32"/>
        </w:rPr>
        <w:t>Ⅱ</w:t>
      </w:r>
      <w:r>
        <w:rPr>
          <w:bCs/>
          <w:kern w:val="0"/>
          <w:szCs w:val="32"/>
        </w:rPr>
        <w:t>期、</w:t>
      </w:r>
      <w:r>
        <w:rPr>
          <w:rFonts w:hint="eastAsia" w:ascii="宋体" w:hAnsi="宋体" w:eastAsia="宋体" w:cs="宋体"/>
          <w:bCs/>
          <w:kern w:val="0"/>
          <w:szCs w:val="32"/>
        </w:rPr>
        <w:t>Ⅲ</w:t>
      </w:r>
      <w:r>
        <w:rPr>
          <w:bCs/>
          <w:kern w:val="0"/>
          <w:szCs w:val="32"/>
        </w:rPr>
        <w:t>期临床试验的证明材料，包含但不限于：《药品注册申请表》《药品注册申请受理通知书》《药物临床试验批件》、申请单位与临床研究机构签订的临床研究合同（新进入I期无需提供临床研究合同）、药物临床试验伦理委员会出具的药物临床试验审批件等；</w:t>
      </w:r>
      <w:r>
        <w:rPr>
          <w:rFonts w:hint="eastAsia" w:ascii="宋体" w:hAnsi="宋体" w:eastAsia="宋体" w:cs="宋体"/>
          <w:bCs/>
          <w:kern w:val="0"/>
          <w:szCs w:val="32"/>
        </w:rPr>
        <w:t>③</w:t>
      </w:r>
      <w:r>
        <w:rPr>
          <w:bCs/>
          <w:kern w:val="0"/>
          <w:szCs w:val="32"/>
        </w:rPr>
        <w:t>药物临床前研究、</w:t>
      </w:r>
      <w:r>
        <w:rPr>
          <w:rFonts w:hint="eastAsia" w:ascii="宋体" w:hAnsi="宋体" w:eastAsia="宋体" w:cs="宋体"/>
          <w:bCs/>
          <w:kern w:val="0"/>
          <w:szCs w:val="32"/>
        </w:rPr>
        <w:t>Ⅰ</w:t>
      </w:r>
      <w:r>
        <w:rPr>
          <w:bCs/>
          <w:kern w:val="0"/>
          <w:szCs w:val="32"/>
        </w:rPr>
        <w:t>期或</w:t>
      </w:r>
      <w:r>
        <w:rPr>
          <w:rFonts w:hint="eastAsia" w:ascii="宋体" w:hAnsi="宋体" w:eastAsia="宋体" w:cs="宋体"/>
          <w:bCs/>
          <w:kern w:val="0"/>
          <w:szCs w:val="32"/>
        </w:rPr>
        <w:t>Ⅱ</w:t>
      </w:r>
      <w:r>
        <w:rPr>
          <w:bCs/>
          <w:kern w:val="0"/>
          <w:szCs w:val="32"/>
        </w:rPr>
        <w:t>期临床试验的研发费用（限研发人员工资、委托开发试制）证明材料，包含但不限于：研发项目立项、预算、计划、阶段性总结的证明材料；研发辅助账；研发人员工资清单及证明材料；委托开发试制涉及的CRO服务、检验检测、临床试验、审评审批、药物评价费用的清单（附件5）及证明材料。除研发人员工资外，其他费用均应提供项目合同、发票、转账凭证等。申请临床前研究补助，按临床试验批件获得时间向前追溯5年或自项目备案至临床试验批件获得时间；</w:t>
      </w:r>
      <w:r>
        <w:rPr>
          <w:rFonts w:hint="eastAsia" w:ascii="宋体" w:hAnsi="宋体" w:eastAsia="宋体" w:cs="宋体"/>
          <w:bCs/>
          <w:kern w:val="0"/>
          <w:szCs w:val="32"/>
        </w:rPr>
        <w:t>④</w:t>
      </w:r>
      <w:r>
        <w:rPr>
          <w:bCs/>
          <w:kern w:val="0"/>
          <w:szCs w:val="32"/>
        </w:rPr>
        <w:t>第三方机构对药物临床前研究、</w:t>
      </w:r>
      <w:r>
        <w:rPr>
          <w:rFonts w:hint="eastAsia" w:ascii="宋体" w:hAnsi="宋体" w:eastAsia="宋体" w:cs="宋体"/>
          <w:bCs/>
          <w:kern w:val="0"/>
          <w:szCs w:val="32"/>
        </w:rPr>
        <w:t>Ⅰ</w:t>
      </w:r>
      <w:r>
        <w:rPr>
          <w:bCs/>
          <w:kern w:val="0"/>
          <w:szCs w:val="32"/>
        </w:rPr>
        <w:t>期或</w:t>
      </w:r>
      <w:r>
        <w:rPr>
          <w:rFonts w:hint="eastAsia" w:ascii="宋体" w:hAnsi="宋体" w:eastAsia="宋体" w:cs="宋体"/>
          <w:bCs/>
          <w:kern w:val="0"/>
          <w:szCs w:val="32"/>
        </w:rPr>
        <w:t>Ⅱ</w:t>
      </w:r>
      <w:r>
        <w:rPr>
          <w:bCs/>
          <w:kern w:val="0"/>
          <w:szCs w:val="32"/>
        </w:rPr>
        <w:t>期临床试验研发投入的专项审计报告；</w:t>
      </w:r>
      <w:r>
        <w:rPr>
          <w:rFonts w:hint="eastAsia" w:ascii="宋体" w:hAnsi="宋体" w:eastAsia="宋体" w:cs="宋体"/>
          <w:bCs/>
          <w:kern w:val="0"/>
          <w:szCs w:val="32"/>
        </w:rPr>
        <w:t>⑤</w:t>
      </w:r>
      <w:r>
        <w:rPr>
          <w:bCs/>
          <w:kern w:val="0"/>
          <w:szCs w:val="32"/>
        </w:rPr>
        <w:t>药品在合肥、销售结算的承诺书（附件3）。</w:t>
      </w:r>
    </w:p>
    <w:p>
      <w:pPr>
        <w:spacing w:line="592" w:lineRule="exact"/>
        <w:ind w:firstLine="641"/>
        <w:rPr>
          <w:b/>
          <w:bCs/>
          <w:kern w:val="0"/>
          <w:szCs w:val="32"/>
        </w:rPr>
      </w:pPr>
      <w:r>
        <w:rPr>
          <w:b/>
          <w:bCs/>
          <w:kern w:val="0"/>
          <w:szCs w:val="32"/>
        </w:rPr>
        <w:t>执行单位：</w:t>
      </w:r>
      <w:r>
        <w:rPr>
          <w:kern w:val="0"/>
          <w:szCs w:val="32"/>
        </w:rPr>
        <w:t>市经信局</w:t>
      </w:r>
      <w:r>
        <w:rPr>
          <w:bCs/>
          <w:kern w:val="0"/>
          <w:szCs w:val="32"/>
        </w:rPr>
        <w:t>。</w:t>
      </w:r>
    </w:p>
    <w:p>
      <w:pPr>
        <w:spacing w:line="592" w:lineRule="exact"/>
        <w:ind w:firstLine="641"/>
        <w:rPr>
          <w:rFonts w:eastAsia="楷体_GB2312"/>
          <w:b/>
          <w:bCs/>
          <w:kern w:val="0"/>
          <w:szCs w:val="32"/>
        </w:rPr>
      </w:pPr>
      <w:r>
        <w:rPr>
          <w:rFonts w:eastAsia="楷体_GB2312"/>
          <w:b/>
          <w:bCs/>
          <w:kern w:val="0"/>
          <w:szCs w:val="32"/>
        </w:rPr>
        <w:t>（三）鼓励药械就地转化</w:t>
      </w:r>
    </w:p>
    <w:p>
      <w:pPr>
        <w:spacing w:line="592" w:lineRule="exact"/>
        <w:ind w:firstLine="641"/>
        <w:rPr>
          <w:b/>
          <w:bCs/>
          <w:kern w:val="0"/>
          <w:szCs w:val="32"/>
        </w:rPr>
      </w:pPr>
      <w:r>
        <w:rPr>
          <w:b/>
          <w:bCs/>
          <w:kern w:val="0"/>
          <w:szCs w:val="32"/>
        </w:rPr>
        <w:t>1.对新获注册批件并就地转化的药品的奖补</w:t>
      </w:r>
    </w:p>
    <w:p>
      <w:pPr>
        <w:spacing w:line="592" w:lineRule="exact"/>
        <w:ind w:firstLine="641"/>
        <w:rPr>
          <w:szCs w:val="32"/>
        </w:rPr>
      </w:pPr>
      <w:r>
        <w:rPr>
          <w:b/>
          <w:bCs/>
          <w:kern w:val="0"/>
          <w:szCs w:val="32"/>
        </w:rPr>
        <w:t>政策内容：</w:t>
      </w:r>
      <w:r>
        <w:rPr>
          <w:szCs w:val="32"/>
        </w:rPr>
        <w:t>对新获注册批件并在我市投产的创新药（含获批紧急使用的药品）、改良型新药、化学仿制药、生物类似药、古代经典名方中药复方制剂</w:t>
      </w:r>
      <w:r>
        <w:rPr>
          <w:rFonts w:eastAsia="仿宋"/>
          <w:szCs w:val="32"/>
        </w:rPr>
        <w:t>，</w:t>
      </w:r>
      <w:r>
        <w:rPr>
          <w:szCs w:val="32"/>
        </w:rPr>
        <w:t>按批件类别分别给予上市许可批件持有人最高</w:t>
      </w:r>
      <w:r>
        <w:rPr>
          <w:rFonts w:eastAsia="宋体"/>
          <w:szCs w:val="32"/>
        </w:rPr>
        <w:t>1000</w:t>
      </w:r>
      <w:r>
        <w:rPr>
          <w:szCs w:val="32"/>
        </w:rPr>
        <w:t>万元、</w:t>
      </w:r>
      <w:r>
        <w:rPr>
          <w:rFonts w:eastAsia="宋体"/>
          <w:szCs w:val="32"/>
        </w:rPr>
        <w:t>500</w:t>
      </w:r>
      <w:r>
        <w:rPr>
          <w:szCs w:val="32"/>
        </w:rPr>
        <w:t>万元、</w:t>
      </w:r>
      <w:r>
        <w:rPr>
          <w:rFonts w:eastAsia="宋体"/>
          <w:szCs w:val="32"/>
        </w:rPr>
        <w:t>200</w:t>
      </w:r>
      <w:r>
        <w:rPr>
          <w:szCs w:val="32"/>
        </w:rPr>
        <w:t>万元、</w:t>
      </w:r>
      <w:r>
        <w:rPr>
          <w:rFonts w:eastAsia="宋体"/>
          <w:szCs w:val="32"/>
        </w:rPr>
        <w:t>200</w:t>
      </w:r>
      <w:r>
        <w:rPr>
          <w:szCs w:val="32"/>
        </w:rPr>
        <w:t>万元、</w:t>
      </w:r>
      <w:r>
        <w:rPr>
          <w:rFonts w:eastAsia="宋体"/>
          <w:szCs w:val="32"/>
        </w:rPr>
        <w:t>100</w:t>
      </w:r>
      <w:r>
        <w:rPr>
          <w:szCs w:val="32"/>
        </w:rPr>
        <w:t>万元的奖补。对在本市生产的已上市创新药、改良型新药进行再开发并新增适应症的，单个品种给予最高</w:t>
      </w:r>
      <w:r>
        <w:rPr>
          <w:rFonts w:eastAsia="宋体"/>
          <w:szCs w:val="32"/>
        </w:rPr>
        <w:t>200</w:t>
      </w:r>
      <w:r>
        <w:rPr>
          <w:szCs w:val="32"/>
        </w:rPr>
        <w:t>万元奖补。单个企业每年最高</w:t>
      </w:r>
      <w:r>
        <w:rPr>
          <w:rFonts w:eastAsia="宋体"/>
          <w:szCs w:val="32"/>
        </w:rPr>
        <w:t>3000</w:t>
      </w:r>
      <w:r>
        <w:rPr>
          <w:szCs w:val="32"/>
        </w:rPr>
        <w:t>万元。</w:t>
      </w:r>
    </w:p>
    <w:p>
      <w:pPr>
        <w:spacing w:line="592" w:lineRule="exact"/>
        <w:ind w:firstLine="641"/>
        <w:rPr>
          <w:szCs w:val="32"/>
        </w:rPr>
      </w:pPr>
      <w:r>
        <w:rPr>
          <w:b/>
          <w:bCs/>
          <w:szCs w:val="32"/>
        </w:rPr>
        <w:t>申报方式：</w:t>
      </w:r>
      <w:r>
        <w:rPr>
          <w:szCs w:val="32"/>
        </w:rPr>
        <w:t>采取免申即享方式，给予通过认定的企业（机构）资金奖补。</w:t>
      </w:r>
    </w:p>
    <w:p>
      <w:pPr>
        <w:spacing w:line="592" w:lineRule="exact"/>
        <w:ind w:firstLine="641"/>
        <w:rPr>
          <w:bCs/>
          <w:kern w:val="0"/>
          <w:szCs w:val="32"/>
        </w:rPr>
      </w:pPr>
      <w:r>
        <w:rPr>
          <w:b/>
          <w:bCs/>
          <w:kern w:val="0"/>
          <w:szCs w:val="32"/>
        </w:rPr>
        <w:t>认定条件：</w:t>
      </w:r>
      <w:r>
        <w:rPr>
          <w:bCs/>
          <w:kern w:val="0"/>
          <w:szCs w:val="32"/>
        </w:rPr>
        <w:t>2023年以来，我市企业（机构）有创新药（含获批紧急使用药品）、改良型新药、化学仿制药、生物类似药、古代经典名方中药复方制剂新获注册批件</w:t>
      </w:r>
      <w:r>
        <w:rPr>
          <w:bCs/>
          <w:kern w:val="0"/>
          <w:szCs w:val="32"/>
          <w:highlight w:val="none"/>
        </w:rPr>
        <w:t>并在合肥市投产</w:t>
      </w:r>
      <w:r>
        <w:rPr>
          <w:rFonts w:hint="eastAsia"/>
          <w:bCs/>
          <w:kern w:val="0"/>
          <w:szCs w:val="32"/>
          <w:highlight w:val="none"/>
          <w:lang w:eastAsia="zh-CN"/>
        </w:rPr>
        <w:t>、</w:t>
      </w:r>
      <w:r>
        <w:rPr>
          <w:bCs/>
          <w:kern w:val="0"/>
          <w:szCs w:val="32"/>
          <w:highlight w:val="none"/>
        </w:rPr>
        <w:t>销</w:t>
      </w:r>
      <w:r>
        <w:rPr>
          <w:bCs/>
          <w:kern w:val="0"/>
          <w:szCs w:val="32"/>
        </w:rPr>
        <w:t>售结算的</w:t>
      </w:r>
      <w:r>
        <w:rPr>
          <w:rFonts w:hint="eastAsia"/>
          <w:bCs/>
          <w:kern w:val="0"/>
          <w:szCs w:val="32"/>
          <w:lang w:eastAsia="zh-CN"/>
        </w:rPr>
        <w:t>（</w:t>
      </w:r>
      <w:r>
        <w:rPr>
          <w:rFonts w:hint="eastAsia"/>
          <w:bCs/>
          <w:kern w:val="0"/>
          <w:szCs w:val="32"/>
          <w:lang w:val="en-US" w:eastAsia="zh-CN"/>
        </w:rPr>
        <w:t>A证企业应在肥投产且实现销售结算，B证企业应在肥研发且实现销售结算</w:t>
      </w:r>
      <w:r>
        <w:rPr>
          <w:rFonts w:hint="eastAsia"/>
          <w:bCs/>
          <w:kern w:val="0"/>
          <w:szCs w:val="32"/>
          <w:lang w:eastAsia="zh-CN"/>
        </w:rPr>
        <w:t>）</w:t>
      </w:r>
      <w:r>
        <w:rPr>
          <w:bCs/>
          <w:kern w:val="0"/>
          <w:szCs w:val="32"/>
        </w:rPr>
        <w:t>；有已上市创新药、改良型新药新增适应症的。同品种的不同规格按同一品种进行申报。</w:t>
      </w:r>
    </w:p>
    <w:p>
      <w:pPr>
        <w:spacing w:line="592" w:lineRule="exact"/>
        <w:ind w:firstLine="641"/>
        <w:rPr>
          <w:bCs/>
          <w:kern w:val="0"/>
          <w:szCs w:val="32"/>
        </w:rPr>
      </w:pPr>
      <w:r>
        <w:rPr>
          <w:b/>
          <w:bCs/>
          <w:kern w:val="0"/>
          <w:szCs w:val="32"/>
        </w:rPr>
        <w:t>认定材料：A证企业：</w:t>
      </w:r>
      <w:r>
        <w:rPr>
          <w:rFonts w:hint="eastAsia" w:ascii="宋体" w:hAnsi="宋体" w:eastAsia="宋体" w:cs="宋体"/>
          <w:kern w:val="0"/>
          <w:szCs w:val="32"/>
        </w:rPr>
        <w:t>①</w:t>
      </w:r>
      <w:r>
        <w:rPr>
          <w:bCs/>
          <w:kern w:val="0"/>
          <w:szCs w:val="32"/>
        </w:rPr>
        <w:t>项目概述：药品基本情况，适应症范围，研发情况，市场分析，生产安排及目前进展情况；</w:t>
      </w:r>
      <w:r>
        <w:rPr>
          <w:rFonts w:hint="eastAsia" w:ascii="宋体" w:hAnsi="宋体" w:eastAsia="宋体" w:cs="宋体"/>
          <w:bCs/>
          <w:kern w:val="0"/>
          <w:szCs w:val="32"/>
        </w:rPr>
        <w:t>②</w:t>
      </w:r>
      <w:r>
        <w:rPr>
          <w:bCs/>
          <w:kern w:val="0"/>
          <w:szCs w:val="32"/>
        </w:rPr>
        <w:t>药品注册（新增适应症）批件；</w:t>
      </w:r>
      <w:r>
        <w:rPr>
          <w:rFonts w:hint="eastAsia" w:ascii="宋体" w:hAnsi="宋体" w:eastAsia="宋体" w:cs="宋体"/>
          <w:bCs/>
          <w:kern w:val="0"/>
          <w:szCs w:val="32"/>
        </w:rPr>
        <w:t>③</w:t>
      </w:r>
      <w:r>
        <w:rPr>
          <w:bCs/>
          <w:kern w:val="0"/>
          <w:szCs w:val="32"/>
        </w:rPr>
        <w:t>药品生产许可证；</w:t>
      </w:r>
      <w:r>
        <w:rPr>
          <w:rFonts w:hint="eastAsia" w:ascii="宋体" w:hAnsi="宋体" w:eastAsia="宋体" w:cs="宋体"/>
          <w:bCs/>
          <w:kern w:val="0"/>
          <w:szCs w:val="32"/>
        </w:rPr>
        <w:t>④</w:t>
      </w:r>
      <w:r>
        <w:rPr>
          <w:bCs/>
          <w:kern w:val="0"/>
          <w:szCs w:val="32"/>
        </w:rPr>
        <w:t>药品在肥生产、销售结算的承诺书（附件3.1）；</w:t>
      </w:r>
      <w:r>
        <w:rPr>
          <w:rFonts w:hint="eastAsia" w:ascii="宋体" w:hAnsi="宋体" w:eastAsia="宋体" w:cs="宋体"/>
          <w:bCs/>
          <w:kern w:val="0"/>
          <w:szCs w:val="32"/>
        </w:rPr>
        <w:t>⑤</w:t>
      </w:r>
      <w:r>
        <w:rPr>
          <w:bCs/>
          <w:kern w:val="0"/>
          <w:szCs w:val="32"/>
        </w:rPr>
        <w:t>药品在肥生产、销售结算的证明材料，应包含专项审计报告，销售清单（附件5）、合同、发票及转账凭证等。</w:t>
      </w:r>
    </w:p>
    <w:p>
      <w:pPr>
        <w:spacing w:line="592" w:lineRule="exact"/>
        <w:ind w:firstLine="641"/>
        <w:rPr>
          <w:bCs/>
          <w:kern w:val="0"/>
          <w:szCs w:val="32"/>
        </w:rPr>
      </w:pPr>
      <w:r>
        <w:rPr>
          <w:b/>
          <w:bCs/>
          <w:kern w:val="0"/>
          <w:szCs w:val="32"/>
        </w:rPr>
        <w:t>B证企业：</w:t>
      </w:r>
      <w:r>
        <w:rPr>
          <w:rFonts w:hint="eastAsia" w:ascii="宋体" w:hAnsi="宋体" w:eastAsia="宋体" w:cs="宋体"/>
          <w:kern w:val="0"/>
          <w:szCs w:val="32"/>
        </w:rPr>
        <w:t>①</w:t>
      </w:r>
      <w:r>
        <w:rPr>
          <w:bCs/>
          <w:kern w:val="0"/>
          <w:szCs w:val="32"/>
        </w:rPr>
        <w:t>项目概述：简要概述药品基本情况，适应症范围，研发情况，市场分析，生产安排及目前进展情况；</w:t>
      </w:r>
      <w:r>
        <w:rPr>
          <w:rFonts w:hint="eastAsia" w:ascii="宋体" w:hAnsi="宋体" w:eastAsia="宋体" w:cs="宋体"/>
          <w:bCs/>
          <w:kern w:val="0"/>
          <w:szCs w:val="32"/>
        </w:rPr>
        <w:t>②</w:t>
      </w:r>
      <w:r>
        <w:rPr>
          <w:bCs/>
          <w:kern w:val="0"/>
          <w:szCs w:val="32"/>
        </w:rPr>
        <w:t>药品注册（新增适应症）批件；</w:t>
      </w:r>
      <w:r>
        <w:rPr>
          <w:rFonts w:hint="eastAsia" w:ascii="宋体" w:hAnsi="宋体" w:eastAsia="宋体" w:cs="宋体"/>
          <w:bCs/>
          <w:kern w:val="0"/>
          <w:szCs w:val="32"/>
        </w:rPr>
        <w:t>③</w:t>
      </w:r>
      <w:r>
        <w:rPr>
          <w:bCs/>
          <w:kern w:val="0"/>
          <w:szCs w:val="32"/>
        </w:rPr>
        <w:t>药品生产许可证；</w:t>
      </w:r>
      <w:r>
        <w:rPr>
          <w:rFonts w:hint="eastAsia" w:ascii="宋体" w:hAnsi="宋体" w:eastAsia="宋体" w:cs="宋体"/>
          <w:bCs/>
          <w:kern w:val="0"/>
          <w:szCs w:val="32"/>
        </w:rPr>
        <w:t>④</w:t>
      </w:r>
      <w:r>
        <w:rPr>
          <w:bCs/>
          <w:kern w:val="0"/>
          <w:szCs w:val="32"/>
        </w:rPr>
        <w:t>药品在肥研发证明材料，包含但不限于研发项目立项、预算、计划、阶段性总结的证明材料；研发人员花名册、工资清单及社保证明；项目研发涉及到的合同、发票、转账凭证等；</w:t>
      </w:r>
      <w:r>
        <w:rPr>
          <w:rFonts w:hint="eastAsia" w:ascii="宋体" w:hAnsi="宋体" w:eastAsia="宋体" w:cs="宋体"/>
          <w:bCs/>
          <w:kern w:val="0"/>
          <w:szCs w:val="32"/>
        </w:rPr>
        <w:t>⑤</w:t>
      </w:r>
      <w:r>
        <w:rPr>
          <w:bCs/>
          <w:kern w:val="0"/>
          <w:szCs w:val="32"/>
        </w:rPr>
        <w:t>药品在肥销售结算的承诺书（附件3.2）及证明材料，包含在肥研发、销售的专项审计报告，销售清单（附件5）、合同、发票及转账凭证等</w:t>
      </w:r>
      <w:r>
        <w:rPr>
          <w:szCs w:val="32"/>
        </w:rPr>
        <w:t>。</w:t>
      </w:r>
    </w:p>
    <w:p>
      <w:pPr>
        <w:spacing w:line="592" w:lineRule="exact"/>
        <w:ind w:firstLine="641"/>
        <w:rPr>
          <w:szCs w:val="32"/>
        </w:rPr>
      </w:pPr>
      <w:r>
        <w:rPr>
          <w:b/>
          <w:bCs/>
          <w:szCs w:val="32"/>
        </w:rPr>
        <w:t>执行单位：</w:t>
      </w:r>
      <w:r>
        <w:rPr>
          <w:szCs w:val="32"/>
        </w:rPr>
        <w:t>市经信局。</w:t>
      </w:r>
    </w:p>
    <w:p>
      <w:pPr>
        <w:spacing w:line="592" w:lineRule="exact"/>
        <w:ind w:firstLine="641"/>
        <w:rPr>
          <w:b/>
          <w:bCs/>
          <w:kern w:val="0"/>
          <w:szCs w:val="32"/>
        </w:rPr>
      </w:pPr>
      <w:r>
        <w:rPr>
          <w:b/>
          <w:bCs/>
          <w:kern w:val="0"/>
          <w:szCs w:val="32"/>
        </w:rPr>
        <w:t>2.对新获注册证医疗器械就地转化的奖补</w:t>
      </w:r>
    </w:p>
    <w:p>
      <w:pPr>
        <w:spacing w:line="592" w:lineRule="exact"/>
        <w:ind w:firstLine="641"/>
        <w:rPr>
          <w:szCs w:val="32"/>
        </w:rPr>
      </w:pPr>
      <w:r>
        <w:rPr>
          <w:b/>
          <w:bCs/>
          <w:kern w:val="0"/>
          <w:szCs w:val="32"/>
        </w:rPr>
        <w:t>政策内容：</w:t>
      </w:r>
      <w:r>
        <w:rPr>
          <w:szCs w:val="32"/>
        </w:rPr>
        <w:t>对新获注册证并在我市投产的第三类医疗器械、第二类医疗器械（限非零部件类医疗仪器设备及器械、国内首创器械、高值耗材），分别给予最高</w:t>
      </w:r>
      <w:r>
        <w:rPr>
          <w:rFonts w:eastAsia="宋体"/>
          <w:szCs w:val="32"/>
        </w:rPr>
        <w:t>100</w:t>
      </w:r>
      <w:r>
        <w:rPr>
          <w:szCs w:val="32"/>
        </w:rPr>
        <w:t>万元、</w:t>
      </w:r>
      <w:r>
        <w:rPr>
          <w:rFonts w:eastAsia="宋体"/>
          <w:szCs w:val="32"/>
        </w:rPr>
        <w:t>30</w:t>
      </w:r>
      <w:r>
        <w:rPr>
          <w:szCs w:val="32"/>
        </w:rPr>
        <w:t>万元的一次性奖补。单个企业每年最高</w:t>
      </w:r>
      <w:r>
        <w:rPr>
          <w:rFonts w:eastAsia="宋体"/>
          <w:szCs w:val="32"/>
        </w:rPr>
        <w:t>1000</w:t>
      </w:r>
      <w:r>
        <w:rPr>
          <w:szCs w:val="32"/>
        </w:rPr>
        <w:t>万元。</w:t>
      </w:r>
    </w:p>
    <w:p>
      <w:pPr>
        <w:spacing w:line="592" w:lineRule="exact"/>
        <w:ind w:firstLine="641"/>
        <w:rPr>
          <w:szCs w:val="32"/>
        </w:rPr>
      </w:pPr>
      <w:r>
        <w:rPr>
          <w:b/>
          <w:bCs/>
          <w:szCs w:val="32"/>
        </w:rPr>
        <w:t>申报方式：</w:t>
      </w:r>
      <w:r>
        <w:rPr>
          <w:szCs w:val="32"/>
        </w:rPr>
        <w:t>采取免申即享方式，给予通过认定的企业（机构）资金奖补。</w:t>
      </w:r>
    </w:p>
    <w:p>
      <w:pPr>
        <w:spacing w:line="592" w:lineRule="exact"/>
        <w:ind w:firstLine="641"/>
        <w:rPr>
          <w:bCs/>
          <w:kern w:val="0"/>
          <w:szCs w:val="32"/>
        </w:rPr>
      </w:pPr>
      <w:r>
        <w:rPr>
          <w:b/>
          <w:bCs/>
          <w:kern w:val="0"/>
          <w:szCs w:val="32"/>
        </w:rPr>
        <w:t>认定条件：</w:t>
      </w:r>
      <w:r>
        <w:rPr>
          <w:bCs/>
          <w:kern w:val="0"/>
          <w:szCs w:val="32"/>
        </w:rPr>
        <w:t>2023年以来，我市企业（机构）有第三类医疗器械，第二类医疗器械（限非零部件类医疗仪器设备及器械、国内首创器械、高值耗材）新获注册证并在合肥市投产且销售结算的。</w:t>
      </w:r>
    </w:p>
    <w:p>
      <w:pPr>
        <w:spacing w:line="592" w:lineRule="exact"/>
        <w:ind w:firstLine="641"/>
        <w:rPr>
          <w:bCs/>
          <w:kern w:val="0"/>
          <w:szCs w:val="32"/>
        </w:rPr>
      </w:pPr>
      <w:r>
        <w:rPr>
          <w:b/>
          <w:bCs/>
          <w:kern w:val="0"/>
          <w:szCs w:val="32"/>
        </w:rPr>
        <w:t>认定材料：</w:t>
      </w:r>
      <w:r>
        <w:rPr>
          <w:rFonts w:hint="eastAsia" w:ascii="宋体" w:hAnsi="宋体" w:eastAsia="宋体" w:cs="宋体"/>
          <w:bCs/>
          <w:kern w:val="0"/>
          <w:szCs w:val="32"/>
        </w:rPr>
        <w:t>①</w:t>
      </w:r>
      <w:r>
        <w:rPr>
          <w:bCs/>
          <w:kern w:val="0"/>
          <w:szCs w:val="32"/>
        </w:rPr>
        <w:t>项目概述：简要概述医疗器械基本情况，研发情况，适用范围，市场分析，生产计划安排及目前进展情况；</w:t>
      </w:r>
      <w:r>
        <w:rPr>
          <w:rFonts w:hint="eastAsia" w:ascii="宋体" w:hAnsi="宋体" w:eastAsia="宋体" w:cs="宋体"/>
          <w:bCs/>
          <w:kern w:val="0"/>
          <w:szCs w:val="32"/>
        </w:rPr>
        <w:t>②</w:t>
      </w:r>
      <w:r>
        <w:rPr>
          <w:bCs/>
          <w:kern w:val="0"/>
          <w:szCs w:val="32"/>
        </w:rPr>
        <w:t>新获批的医疗器械注册证；</w:t>
      </w:r>
      <w:r>
        <w:rPr>
          <w:rFonts w:hint="eastAsia" w:ascii="宋体" w:hAnsi="宋体" w:eastAsia="宋体" w:cs="宋体"/>
          <w:bCs/>
          <w:kern w:val="0"/>
          <w:szCs w:val="32"/>
        </w:rPr>
        <w:t>③</w:t>
      </w:r>
      <w:r>
        <w:rPr>
          <w:bCs/>
          <w:kern w:val="0"/>
          <w:szCs w:val="32"/>
        </w:rPr>
        <w:t>医疗器械生产许可证；</w:t>
      </w:r>
      <w:r>
        <w:rPr>
          <w:rFonts w:hint="eastAsia" w:ascii="宋体" w:hAnsi="宋体" w:eastAsia="宋体" w:cs="宋体"/>
          <w:bCs/>
          <w:kern w:val="0"/>
          <w:szCs w:val="32"/>
        </w:rPr>
        <w:t>④</w:t>
      </w:r>
      <w:r>
        <w:rPr>
          <w:bCs/>
          <w:kern w:val="0"/>
          <w:szCs w:val="32"/>
        </w:rPr>
        <w:t>国内首创器械、高值耗材的证明材料，其中首创产品应提供相关专利证明材料，高值耗材应为符合《高值医用耗材集中采购工作规范（试行）》或出具省级及以上药采平台高值耗材采购品目的证明；</w:t>
      </w:r>
      <w:r>
        <w:rPr>
          <w:rFonts w:hint="eastAsia" w:ascii="宋体" w:hAnsi="宋体" w:eastAsia="宋体" w:cs="宋体"/>
          <w:bCs/>
          <w:kern w:val="0"/>
          <w:szCs w:val="32"/>
        </w:rPr>
        <w:t>⑤</w:t>
      </w:r>
      <w:r>
        <w:rPr>
          <w:bCs/>
          <w:kern w:val="0"/>
          <w:szCs w:val="32"/>
        </w:rPr>
        <w:t>医疗器械在肥生产、销售结算的承诺书（附件3.1）；</w:t>
      </w:r>
      <w:r>
        <w:rPr>
          <w:rFonts w:hint="eastAsia" w:ascii="宋体" w:hAnsi="宋体" w:eastAsia="宋体" w:cs="宋体"/>
          <w:bCs/>
          <w:kern w:val="0"/>
          <w:szCs w:val="32"/>
        </w:rPr>
        <w:t>⑥</w:t>
      </w:r>
      <w:r>
        <w:rPr>
          <w:bCs/>
          <w:kern w:val="0"/>
          <w:szCs w:val="32"/>
        </w:rPr>
        <w:t>医疗器械在肥生产、销售结算的证明材料，应包含销售清单（附件5）、销售发票、合同及转账凭证等</w:t>
      </w:r>
      <w:r>
        <w:rPr>
          <w:szCs w:val="32"/>
        </w:rPr>
        <w:t>。</w:t>
      </w:r>
    </w:p>
    <w:p>
      <w:pPr>
        <w:spacing w:line="592" w:lineRule="exact"/>
        <w:ind w:firstLine="641"/>
        <w:rPr>
          <w:szCs w:val="32"/>
        </w:rPr>
      </w:pPr>
      <w:r>
        <w:rPr>
          <w:b/>
          <w:bCs/>
          <w:szCs w:val="32"/>
        </w:rPr>
        <w:t>执行单位：</w:t>
      </w:r>
      <w:r>
        <w:rPr>
          <w:szCs w:val="32"/>
        </w:rPr>
        <w:t>市经信局。</w:t>
      </w:r>
    </w:p>
    <w:p>
      <w:pPr>
        <w:spacing w:line="592" w:lineRule="exact"/>
        <w:ind w:firstLine="641"/>
        <w:rPr>
          <w:b/>
          <w:bCs/>
          <w:kern w:val="0"/>
          <w:szCs w:val="32"/>
        </w:rPr>
      </w:pPr>
      <w:r>
        <w:rPr>
          <w:b/>
          <w:bCs/>
          <w:kern w:val="0"/>
          <w:szCs w:val="32"/>
        </w:rPr>
        <w:t>3.对通过仿制药质量和疗效一致性评价的药品的奖补</w:t>
      </w:r>
    </w:p>
    <w:p>
      <w:pPr>
        <w:spacing w:line="592" w:lineRule="exact"/>
        <w:ind w:firstLine="641"/>
        <w:rPr>
          <w:bCs/>
          <w:kern w:val="0"/>
          <w:szCs w:val="32"/>
        </w:rPr>
      </w:pPr>
      <w:r>
        <w:rPr>
          <w:b/>
          <w:bCs/>
          <w:kern w:val="0"/>
          <w:szCs w:val="32"/>
        </w:rPr>
        <w:t>政策内容：</w:t>
      </w:r>
      <w:r>
        <w:rPr>
          <w:szCs w:val="32"/>
        </w:rPr>
        <w:t>对通过仿制药质量和疗效一致性评价的固体制剂、注射剂，按品种分别给予最高500万元、100万元的奖补，在国内同品种前三家</w:t>
      </w:r>
      <w:r>
        <w:rPr>
          <w:bCs/>
          <w:kern w:val="0"/>
          <w:szCs w:val="32"/>
        </w:rPr>
        <w:t>通过一致性评价的品种再给予最高100万元的奖励。单个企业每年最高1200万元。</w:t>
      </w:r>
    </w:p>
    <w:p>
      <w:pPr>
        <w:spacing w:line="592" w:lineRule="exact"/>
        <w:ind w:firstLine="641"/>
        <w:rPr>
          <w:b/>
          <w:bCs/>
          <w:kern w:val="0"/>
          <w:szCs w:val="32"/>
        </w:rPr>
      </w:pPr>
      <w:r>
        <w:rPr>
          <w:b/>
          <w:bCs/>
          <w:kern w:val="0"/>
          <w:szCs w:val="32"/>
        </w:rPr>
        <w:t>申报方式：</w:t>
      </w:r>
      <w:r>
        <w:rPr>
          <w:szCs w:val="32"/>
        </w:rPr>
        <w:t>采取免申即享方式，给予通过认定的企业（机构）资金奖补。</w:t>
      </w:r>
    </w:p>
    <w:p>
      <w:pPr>
        <w:spacing w:line="592" w:lineRule="exact"/>
        <w:ind w:firstLine="641"/>
        <w:rPr>
          <w:bCs/>
          <w:kern w:val="0"/>
          <w:szCs w:val="32"/>
        </w:rPr>
      </w:pPr>
      <w:r>
        <w:rPr>
          <w:b/>
          <w:bCs/>
          <w:kern w:val="0"/>
          <w:szCs w:val="32"/>
        </w:rPr>
        <w:t>认定条件：</w:t>
      </w:r>
      <w:r>
        <w:rPr>
          <w:kern w:val="0"/>
          <w:szCs w:val="32"/>
        </w:rPr>
        <w:t>2023</w:t>
      </w:r>
      <w:r>
        <w:rPr>
          <w:bCs/>
          <w:kern w:val="0"/>
          <w:szCs w:val="32"/>
        </w:rPr>
        <w:t>年以来，我市药品上市许可持有人，有在《化学药品注册分类改革工作方案》实施之前获批的固体制剂或在《关于开展化学药品注射剂仿制药质量和疗效一致性评价工作的公告》发布前获批的注射剂，新通过仿制药质量和疗效一致性评价的品种。</w:t>
      </w:r>
    </w:p>
    <w:p>
      <w:pPr>
        <w:spacing w:line="592" w:lineRule="exact"/>
        <w:ind w:firstLine="641"/>
        <w:rPr>
          <w:bCs/>
          <w:kern w:val="0"/>
          <w:szCs w:val="32"/>
        </w:rPr>
      </w:pPr>
      <w:r>
        <w:rPr>
          <w:b/>
          <w:bCs/>
          <w:kern w:val="0"/>
          <w:szCs w:val="32"/>
        </w:rPr>
        <w:t>认定材料：</w:t>
      </w:r>
      <w:r>
        <w:rPr>
          <w:rFonts w:hint="eastAsia" w:ascii="宋体" w:hAnsi="宋体" w:eastAsia="宋体" w:cs="宋体"/>
          <w:bCs/>
          <w:kern w:val="0"/>
          <w:szCs w:val="32"/>
        </w:rPr>
        <w:t>①</w:t>
      </w:r>
      <w:r>
        <w:rPr>
          <w:bCs/>
          <w:kern w:val="0"/>
          <w:szCs w:val="32"/>
        </w:rPr>
        <w:t>项目概述：简要概述药品基本情况，适应症范围，研发情况，市场分析，生产安排及目前进展情况等；</w:t>
      </w:r>
      <w:r>
        <w:rPr>
          <w:rFonts w:hint="eastAsia" w:ascii="宋体" w:hAnsi="宋体" w:eastAsia="宋体" w:cs="宋体"/>
          <w:bCs/>
          <w:kern w:val="0"/>
          <w:szCs w:val="32"/>
        </w:rPr>
        <w:t>②</w:t>
      </w:r>
      <w:r>
        <w:rPr>
          <w:bCs/>
          <w:kern w:val="0"/>
          <w:szCs w:val="32"/>
        </w:rPr>
        <w:t>药品注册批件；</w:t>
      </w:r>
      <w:r>
        <w:rPr>
          <w:rFonts w:hint="eastAsia" w:ascii="宋体" w:hAnsi="宋体" w:eastAsia="宋体" w:cs="宋体"/>
          <w:bCs/>
          <w:kern w:val="0"/>
          <w:szCs w:val="32"/>
        </w:rPr>
        <w:t>③</w:t>
      </w:r>
      <w:r>
        <w:rPr>
          <w:bCs/>
          <w:kern w:val="0"/>
          <w:szCs w:val="32"/>
        </w:rPr>
        <w:t>药品生产许可证；</w:t>
      </w:r>
      <w:r>
        <w:rPr>
          <w:rFonts w:hint="eastAsia" w:ascii="宋体" w:hAnsi="宋体" w:eastAsia="宋体" w:cs="宋体"/>
          <w:bCs/>
          <w:kern w:val="0"/>
          <w:szCs w:val="32"/>
        </w:rPr>
        <w:t>④</w:t>
      </w:r>
      <w:r>
        <w:rPr>
          <w:bCs/>
          <w:kern w:val="0"/>
          <w:szCs w:val="32"/>
        </w:rPr>
        <w:t>药品开展体内生物等效性试验证明材料（一般注射剂可不提供生物等效性试验证明材料）；</w:t>
      </w:r>
      <w:r>
        <w:rPr>
          <w:rFonts w:hint="eastAsia" w:ascii="宋体" w:hAnsi="宋体" w:eastAsia="宋体" w:cs="宋体"/>
          <w:bCs/>
          <w:kern w:val="0"/>
          <w:szCs w:val="32"/>
        </w:rPr>
        <w:t>⑤</w:t>
      </w:r>
      <w:r>
        <w:rPr>
          <w:bCs/>
          <w:kern w:val="0"/>
          <w:szCs w:val="32"/>
        </w:rPr>
        <w:t>药品通过仿制药一致性评价的批准文件；</w:t>
      </w:r>
      <w:r>
        <w:rPr>
          <w:rFonts w:hint="eastAsia" w:ascii="宋体" w:hAnsi="宋体" w:eastAsia="宋体" w:cs="宋体"/>
          <w:bCs/>
          <w:kern w:val="0"/>
          <w:szCs w:val="32"/>
        </w:rPr>
        <w:t>⑥</w:t>
      </w:r>
      <w:r>
        <w:rPr>
          <w:bCs/>
          <w:kern w:val="0"/>
          <w:szCs w:val="32"/>
        </w:rPr>
        <w:t>A证企业：药品在合肥生产、销售结算的承诺书（附件3.1），B证企业：药品在合肥研发、销售结算的证明及承诺书（附件3.2），其中药品研发证明应包含但不限于研发项目立项、预算、计划、阶段性总结的证明材料；研发人员花名册、工资清单及社保证明；项目研发、销售涉及到的清单（附件5）合同、发票、转账凭证等；</w:t>
      </w:r>
      <w:r>
        <w:rPr>
          <w:rFonts w:hint="eastAsia" w:ascii="宋体" w:hAnsi="宋体" w:eastAsia="宋体" w:cs="宋体"/>
          <w:bCs/>
          <w:kern w:val="0"/>
          <w:szCs w:val="32"/>
        </w:rPr>
        <w:t>⑦</w:t>
      </w:r>
      <w:r>
        <w:rPr>
          <w:bCs/>
          <w:kern w:val="0"/>
          <w:szCs w:val="32"/>
        </w:rPr>
        <w:t>省级药品监管部门或国家级权威机构出具的在国内同品种前三家通过一致性评价的证明材料。</w:t>
      </w:r>
    </w:p>
    <w:p>
      <w:pPr>
        <w:spacing w:line="592" w:lineRule="exact"/>
        <w:ind w:firstLine="641"/>
        <w:rPr>
          <w:bCs/>
          <w:kern w:val="0"/>
          <w:szCs w:val="32"/>
        </w:rPr>
      </w:pPr>
      <w:r>
        <w:rPr>
          <w:b/>
          <w:bCs/>
          <w:szCs w:val="32"/>
        </w:rPr>
        <w:t>执行单位：</w:t>
      </w:r>
      <w:r>
        <w:rPr>
          <w:bCs/>
          <w:kern w:val="0"/>
          <w:szCs w:val="32"/>
        </w:rPr>
        <w:t>市经信局。</w:t>
      </w:r>
    </w:p>
    <w:p>
      <w:pPr>
        <w:spacing w:line="592" w:lineRule="exact"/>
        <w:ind w:firstLine="641"/>
        <w:rPr>
          <w:szCs w:val="32"/>
        </w:rPr>
      </w:pPr>
      <w:r>
        <w:rPr>
          <w:szCs w:val="32"/>
        </w:rPr>
        <w:t>4.</w:t>
      </w:r>
      <w:r>
        <w:rPr>
          <w:b/>
          <w:bCs/>
          <w:kern w:val="0"/>
          <w:szCs w:val="32"/>
        </w:rPr>
        <w:t>对首次取得登记号并在我市投产的原料药、辅料的奖补</w:t>
      </w:r>
    </w:p>
    <w:p>
      <w:pPr>
        <w:spacing w:line="592" w:lineRule="exact"/>
        <w:ind w:firstLine="641"/>
        <w:rPr>
          <w:szCs w:val="32"/>
        </w:rPr>
      </w:pPr>
      <w:r>
        <w:rPr>
          <w:b/>
          <w:bCs/>
          <w:kern w:val="0"/>
          <w:szCs w:val="32"/>
        </w:rPr>
        <w:t>政策内容：</w:t>
      </w:r>
      <w:r>
        <w:rPr>
          <w:szCs w:val="32"/>
        </w:rPr>
        <w:t>对首次取得登记号并在我市投产的原料药、辅料（状态标识为A），给予登记人最高</w:t>
      </w:r>
      <w:r>
        <w:rPr>
          <w:rFonts w:eastAsia="宋体"/>
          <w:szCs w:val="32"/>
        </w:rPr>
        <w:t>20</w:t>
      </w:r>
      <w:r>
        <w:rPr>
          <w:szCs w:val="32"/>
        </w:rPr>
        <w:t>万元的奖补。</w:t>
      </w:r>
    </w:p>
    <w:p>
      <w:pPr>
        <w:spacing w:line="592" w:lineRule="exact"/>
        <w:ind w:firstLine="641"/>
        <w:rPr>
          <w:kern w:val="0"/>
          <w:szCs w:val="32"/>
        </w:rPr>
      </w:pPr>
      <w:r>
        <w:rPr>
          <w:b/>
          <w:bCs/>
          <w:szCs w:val="32"/>
        </w:rPr>
        <w:t>申报方式：</w:t>
      </w:r>
      <w:r>
        <w:rPr>
          <w:szCs w:val="32"/>
        </w:rPr>
        <w:t>采取免申即享方式，给予通过认定的企业（机构）资金奖补。</w:t>
      </w:r>
    </w:p>
    <w:p>
      <w:pPr>
        <w:spacing w:line="592" w:lineRule="exact"/>
        <w:ind w:firstLine="641"/>
        <w:rPr>
          <w:bCs/>
          <w:kern w:val="0"/>
          <w:szCs w:val="32"/>
        </w:rPr>
      </w:pPr>
      <w:r>
        <w:rPr>
          <w:b/>
          <w:bCs/>
          <w:kern w:val="0"/>
          <w:szCs w:val="32"/>
        </w:rPr>
        <w:t>认定条件</w:t>
      </w:r>
      <w:r>
        <w:rPr>
          <w:bCs/>
          <w:kern w:val="0"/>
          <w:szCs w:val="32"/>
        </w:rPr>
        <w:t>：2023年以来，我市企业（机构）有原料药或辅料新取得登记号（状态标识为A），并在我市投产的。</w:t>
      </w:r>
    </w:p>
    <w:p>
      <w:pPr>
        <w:spacing w:line="592" w:lineRule="exact"/>
        <w:ind w:firstLine="641"/>
        <w:rPr>
          <w:bCs/>
          <w:kern w:val="0"/>
          <w:szCs w:val="32"/>
        </w:rPr>
      </w:pPr>
      <w:r>
        <w:rPr>
          <w:b/>
          <w:bCs/>
          <w:kern w:val="0"/>
          <w:szCs w:val="32"/>
        </w:rPr>
        <w:t>认定材料：</w:t>
      </w:r>
      <w:r>
        <w:rPr>
          <w:rFonts w:hint="eastAsia" w:ascii="宋体" w:hAnsi="宋体" w:eastAsia="宋体" w:cs="宋体"/>
          <w:bCs/>
          <w:kern w:val="0"/>
          <w:szCs w:val="32"/>
        </w:rPr>
        <w:t>①</w:t>
      </w:r>
      <w:r>
        <w:rPr>
          <w:bCs/>
          <w:kern w:val="0"/>
          <w:szCs w:val="32"/>
        </w:rPr>
        <w:t>项目概述：简要概述药品基本情况，适用范围，研发情况，市场分析，生产安排及目前进展情况等；</w:t>
      </w:r>
      <w:r>
        <w:rPr>
          <w:rFonts w:hint="eastAsia" w:ascii="宋体" w:hAnsi="宋体" w:eastAsia="宋体" w:cs="宋体"/>
          <w:bCs/>
          <w:kern w:val="0"/>
          <w:szCs w:val="32"/>
        </w:rPr>
        <w:t>②</w:t>
      </w:r>
      <w:r>
        <w:rPr>
          <w:bCs/>
          <w:kern w:val="0"/>
          <w:szCs w:val="32"/>
        </w:rPr>
        <w:t>原料药、辅料生产许可证；</w:t>
      </w:r>
      <w:r>
        <w:rPr>
          <w:rFonts w:hint="eastAsia" w:ascii="宋体" w:hAnsi="宋体" w:eastAsia="宋体" w:cs="宋体"/>
          <w:bCs/>
          <w:kern w:val="0"/>
          <w:szCs w:val="32"/>
        </w:rPr>
        <w:t>③</w:t>
      </w:r>
      <w:r>
        <w:rPr>
          <w:bCs/>
          <w:kern w:val="0"/>
          <w:szCs w:val="32"/>
        </w:rPr>
        <w:t>原料药、辅料的登记号、状态标识为A及技术审评结果等证明材料；</w:t>
      </w:r>
      <w:r>
        <w:rPr>
          <w:rFonts w:hint="eastAsia" w:ascii="宋体" w:hAnsi="宋体" w:eastAsia="宋体" w:cs="宋体"/>
          <w:bCs/>
          <w:kern w:val="0"/>
          <w:szCs w:val="32"/>
        </w:rPr>
        <w:t>④</w:t>
      </w:r>
      <w:r>
        <w:rPr>
          <w:bCs/>
          <w:kern w:val="0"/>
          <w:szCs w:val="32"/>
        </w:rPr>
        <w:t>原料药、辅料在肥生产、销售结算的承诺书（附件3.1）；</w:t>
      </w:r>
      <w:r>
        <w:rPr>
          <w:rFonts w:hint="eastAsia" w:ascii="宋体" w:hAnsi="宋体" w:eastAsia="宋体" w:cs="宋体"/>
          <w:bCs/>
          <w:kern w:val="0"/>
          <w:szCs w:val="32"/>
        </w:rPr>
        <w:t>⑤</w:t>
      </w:r>
      <w:r>
        <w:rPr>
          <w:bCs/>
          <w:kern w:val="0"/>
          <w:szCs w:val="32"/>
        </w:rPr>
        <w:t>原料药、辅料在肥生产的证明材料，销售给其他企业的应提供销售清单（附件5）及其销售合同、发票及转账凭证等，自产自用的应提供关联制剂的生产记录</w:t>
      </w:r>
      <w:r>
        <w:rPr>
          <w:szCs w:val="32"/>
        </w:rPr>
        <w:t>。</w:t>
      </w:r>
    </w:p>
    <w:p>
      <w:pPr>
        <w:spacing w:line="592" w:lineRule="exact"/>
        <w:ind w:firstLine="641"/>
        <w:rPr>
          <w:bCs/>
          <w:kern w:val="0"/>
          <w:szCs w:val="32"/>
        </w:rPr>
      </w:pPr>
      <w:r>
        <w:rPr>
          <w:b/>
          <w:bCs/>
          <w:szCs w:val="32"/>
        </w:rPr>
        <w:t>执行单位：</w:t>
      </w:r>
      <w:r>
        <w:rPr>
          <w:bCs/>
          <w:kern w:val="0"/>
          <w:szCs w:val="32"/>
        </w:rPr>
        <w:t>市经信局。</w:t>
      </w:r>
    </w:p>
    <w:p>
      <w:pPr>
        <w:spacing w:line="592" w:lineRule="exact"/>
        <w:ind w:firstLine="641"/>
        <w:rPr>
          <w:b/>
          <w:bCs/>
          <w:kern w:val="0"/>
          <w:szCs w:val="32"/>
        </w:rPr>
      </w:pPr>
      <w:r>
        <w:rPr>
          <w:b/>
          <w:bCs/>
          <w:kern w:val="0"/>
          <w:szCs w:val="32"/>
        </w:rPr>
        <w:t>5.对新关联制剂的原料药、辅料的奖补</w:t>
      </w:r>
    </w:p>
    <w:p>
      <w:pPr>
        <w:spacing w:line="592" w:lineRule="exact"/>
        <w:ind w:firstLine="641"/>
        <w:rPr>
          <w:szCs w:val="32"/>
        </w:rPr>
      </w:pPr>
      <w:r>
        <w:rPr>
          <w:b/>
          <w:bCs/>
          <w:kern w:val="0"/>
          <w:szCs w:val="32"/>
        </w:rPr>
        <w:t>政策内容：</w:t>
      </w:r>
      <w:r>
        <w:rPr>
          <w:szCs w:val="32"/>
        </w:rPr>
        <w:t>对所关联制剂首次获得上市批准或首次关联已上市制剂品种通过关联审评审批的，给予登记人最高</w:t>
      </w:r>
      <w:r>
        <w:rPr>
          <w:rFonts w:eastAsia="宋体"/>
          <w:szCs w:val="32"/>
        </w:rPr>
        <w:t>30</w:t>
      </w:r>
      <w:r>
        <w:rPr>
          <w:szCs w:val="32"/>
        </w:rPr>
        <w:t>万元的奖补。单个企业每年最高</w:t>
      </w:r>
      <w:r>
        <w:rPr>
          <w:rFonts w:eastAsia="宋体"/>
          <w:szCs w:val="32"/>
        </w:rPr>
        <w:t>500</w:t>
      </w:r>
      <w:r>
        <w:rPr>
          <w:szCs w:val="32"/>
        </w:rPr>
        <w:t>万元。</w:t>
      </w:r>
    </w:p>
    <w:p>
      <w:pPr>
        <w:spacing w:line="592" w:lineRule="exact"/>
        <w:ind w:firstLine="641"/>
        <w:rPr>
          <w:szCs w:val="32"/>
        </w:rPr>
      </w:pPr>
      <w:r>
        <w:rPr>
          <w:b/>
          <w:bCs/>
          <w:szCs w:val="32"/>
        </w:rPr>
        <w:t>申报方式：</w:t>
      </w:r>
      <w:r>
        <w:rPr>
          <w:szCs w:val="32"/>
        </w:rPr>
        <w:t>采取免申即享方式，给予通过认定的企业（机构）资金奖补。</w:t>
      </w:r>
    </w:p>
    <w:p>
      <w:pPr>
        <w:spacing w:line="592" w:lineRule="exact"/>
        <w:ind w:firstLine="641"/>
        <w:rPr>
          <w:bCs/>
          <w:kern w:val="0"/>
          <w:szCs w:val="32"/>
        </w:rPr>
      </w:pPr>
      <w:r>
        <w:rPr>
          <w:b/>
          <w:bCs/>
          <w:szCs w:val="32"/>
        </w:rPr>
        <w:t>认定条件：</w:t>
      </w:r>
      <w:r>
        <w:rPr>
          <w:bCs/>
          <w:kern w:val="0"/>
          <w:szCs w:val="32"/>
        </w:rPr>
        <w:t>2023年以来，我市企业（机构）有原料药、辅料关联制剂首次获得上市批准或首次关联已上市制剂品种通过关联审评的。</w:t>
      </w:r>
    </w:p>
    <w:p>
      <w:pPr>
        <w:spacing w:line="592" w:lineRule="exact"/>
        <w:ind w:firstLine="641"/>
        <w:rPr>
          <w:bCs/>
          <w:kern w:val="0"/>
          <w:szCs w:val="32"/>
        </w:rPr>
      </w:pPr>
      <w:r>
        <w:rPr>
          <w:b/>
          <w:bCs/>
          <w:szCs w:val="32"/>
        </w:rPr>
        <w:t>认定材料：</w:t>
      </w:r>
      <w:r>
        <w:rPr>
          <w:rFonts w:hint="eastAsia" w:ascii="宋体" w:hAnsi="宋体" w:eastAsia="宋体" w:cs="宋体"/>
          <w:bCs/>
          <w:kern w:val="0"/>
          <w:szCs w:val="32"/>
        </w:rPr>
        <w:t>①</w:t>
      </w:r>
      <w:r>
        <w:rPr>
          <w:bCs/>
          <w:kern w:val="0"/>
          <w:szCs w:val="32"/>
        </w:rPr>
        <w:t>项目概述：简要概述药品基本情况，适用范围，研发情况，市场分析，生产安排及目前进展情况等；</w:t>
      </w:r>
      <w:r>
        <w:rPr>
          <w:rFonts w:hint="eastAsia" w:ascii="宋体" w:hAnsi="宋体" w:eastAsia="宋体" w:cs="宋体"/>
          <w:bCs/>
          <w:kern w:val="0"/>
          <w:szCs w:val="32"/>
        </w:rPr>
        <w:t>②</w:t>
      </w:r>
      <w:r>
        <w:rPr>
          <w:bCs/>
          <w:kern w:val="0"/>
          <w:szCs w:val="32"/>
        </w:rPr>
        <w:t>原料药、辅料生产许可证；</w:t>
      </w:r>
      <w:r>
        <w:rPr>
          <w:rFonts w:hint="eastAsia" w:ascii="宋体" w:hAnsi="宋体" w:eastAsia="宋体" w:cs="宋体"/>
          <w:bCs/>
          <w:kern w:val="0"/>
          <w:szCs w:val="32"/>
        </w:rPr>
        <w:t>③</w:t>
      </w:r>
      <w:r>
        <w:rPr>
          <w:bCs/>
          <w:kern w:val="0"/>
          <w:szCs w:val="32"/>
        </w:rPr>
        <w:t>关联制剂首次获得上市批准或首次关联已上市制剂品种通过关联审评的证明材料，包含但不限于关联申报合同、关联审评结果等；</w:t>
      </w:r>
      <w:r>
        <w:rPr>
          <w:rFonts w:hint="eastAsia" w:ascii="宋体" w:hAnsi="宋体" w:eastAsia="宋体" w:cs="宋体"/>
          <w:bCs/>
          <w:kern w:val="0"/>
          <w:szCs w:val="32"/>
        </w:rPr>
        <w:t>④</w:t>
      </w:r>
      <w:r>
        <w:rPr>
          <w:bCs/>
          <w:kern w:val="0"/>
          <w:szCs w:val="32"/>
        </w:rPr>
        <w:t>原料药、辅料在肥生产、销售结算的承诺书（附件3.1）；</w:t>
      </w:r>
      <w:r>
        <w:rPr>
          <w:rFonts w:hint="eastAsia" w:ascii="宋体" w:hAnsi="宋体" w:eastAsia="宋体" w:cs="宋体"/>
          <w:bCs/>
          <w:kern w:val="0"/>
          <w:szCs w:val="32"/>
        </w:rPr>
        <w:t>⑤</w:t>
      </w:r>
      <w:r>
        <w:rPr>
          <w:bCs/>
          <w:kern w:val="0"/>
          <w:szCs w:val="32"/>
        </w:rPr>
        <w:t>原料药、辅料就地生产的证明材料，销售给其他企业的应提供销售清单（附件5）及其销售合同、发票及转账凭证等，自产自用的应提供关联制剂的生产记录</w:t>
      </w:r>
      <w:r>
        <w:rPr>
          <w:szCs w:val="32"/>
        </w:rPr>
        <w:t>。</w:t>
      </w:r>
    </w:p>
    <w:p>
      <w:pPr>
        <w:spacing w:line="592" w:lineRule="exact"/>
        <w:ind w:firstLine="641"/>
        <w:rPr>
          <w:szCs w:val="32"/>
        </w:rPr>
      </w:pPr>
      <w:r>
        <w:rPr>
          <w:b/>
          <w:bCs/>
          <w:szCs w:val="32"/>
        </w:rPr>
        <w:t>执行单位：</w:t>
      </w:r>
      <w:r>
        <w:rPr>
          <w:kern w:val="0"/>
          <w:szCs w:val="32"/>
        </w:rPr>
        <w:t>市经信局</w:t>
      </w:r>
      <w:r>
        <w:rPr>
          <w:szCs w:val="32"/>
        </w:rPr>
        <w:t>。</w:t>
      </w:r>
    </w:p>
    <w:p>
      <w:pPr>
        <w:spacing w:line="592" w:lineRule="exact"/>
        <w:ind w:firstLine="641"/>
        <w:rPr>
          <w:kern w:val="0"/>
          <w:szCs w:val="32"/>
        </w:rPr>
      </w:pPr>
      <w:r>
        <w:rPr>
          <w:rFonts w:eastAsia="楷体_GB2312"/>
          <w:b/>
          <w:bCs/>
          <w:kern w:val="0"/>
          <w:szCs w:val="32"/>
        </w:rPr>
        <w:t>（四）鼓励委托生产</w:t>
      </w:r>
    </w:p>
    <w:p>
      <w:pPr>
        <w:spacing w:line="592" w:lineRule="exact"/>
        <w:ind w:firstLine="641"/>
        <w:rPr>
          <w:rFonts w:eastAsia="仿宋"/>
          <w:kern w:val="0"/>
          <w:szCs w:val="32"/>
        </w:rPr>
      </w:pPr>
      <w:r>
        <w:rPr>
          <w:rFonts w:eastAsia="仿宋"/>
          <w:b/>
          <w:bCs/>
          <w:kern w:val="0"/>
          <w:szCs w:val="32"/>
        </w:rPr>
        <w:t>1.</w:t>
      </w:r>
      <w:r>
        <w:rPr>
          <w:b/>
          <w:bCs/>
          <w:kern w:val="0"/>
          <w:szCs w:val="32"/>
        </w:rPr>
        <w:t>鼓励我市生物医药企业转型升级</w:t>
      </w:r>
    </w:p>
    <w:p>
      <w:pPr>
        <w:spacing w:line="592" w:lineRule="exact"/>
        <w:ind w:firstLine="641"/>
        <w:rPr>
          <w:strike/>
          <w:szCs w:val="32"/>
        </w:rPr>
      </w:pPr>
      <w:r>
        <w:rPr>
          <w:b/>
          <w:bCs/>
          <w:kern w:val="0"/>
          <w:szCs w:val="32"/>
        </w:rPr>
        <w:t>政策内容：</w:t>
      </w:r>
      <w:r>
        <w:rPr>
          <w:szCs w:val="32"/>
        </w:rPr>
        <w:t>鼓励在肥企业对现有生产设施、工艺装备进行高端化、智能化、绿色化改造，持续提升药械质量管理能力和水平。</w:t>
      </w:r>
    </w:p>
    <w:p>
      <w:pPr>
        <w:spacing w:line="592" w:lineRule="exact"/>
        <w:ind w:firstLine="641"/>
        <w:rPr>
          <w:bCs/>
          <w:kern w:val="0"/>
          <w:szCs w:val="32"/>
          <w:highlight w:val="none"/>
        </w:rPr>
      </w:pPr>
      <w:r>
        <w:rPr>
          <w:b/>
          <w:bCs/>
          <w:kern w:val="0"/>
          <w:szCs w:val="32"/>
        </w:rPr>
        <w:t>申报条件和材料：</w:t>
      </w:r>
      <w:r>
        <w:rPr>
          <w:bCs/>
          <w:kern w:val="0"/>
          <w:szCs w:val="32"/>
        </w:rPr>
        <w:t>按《2023年合肥市促进经济发展若干政策实施细则（先进制造业）》（合经信法规〔2023〕155号</w:t>
      </w:r>
      <w:r>
        <w:rPr>
          <w:bCs/>
          <w:kern w:val="0"/>
          <w:szCs w:val="32"/>
          <w:highlight w:val="none"/>
        </w:rPr>
        <w:t>）</w:t>
      </w:r>
      <w:r>
        <w:rPr>
          <w:rFonts w:hint="eastAsia"/>
          <w:bCs/>
          <w:kern w:val="0"/>
          <w:szCs w:val="32"/>
          <w:highlight w:val="none"/>
        </w:rPr>
        <w:t>第5条第3款“数字化、网络化、智能化等转型升级补贴”</w:t>
      </w:r>
      <w:r>
        <w:rPr>
          <w:bCs/>
          <w:kern w:val="0"/>
          <w:szCs w:val="32"/>
          <w:highlight w:val="none"/>
        </w:rPr>
        <w:t>执行。</w:t>
      </w:r>
    </w:p>
    <w:p>
      <w:pPr>
        <w:spacing w:line="592" w:lineRule="exact"/>
        <w:ind w:firstLine="641"/>
        <w:rPr>
          <w:bCs/>
          <w:kern w:val="0"/>
          <w:szCs w:val="32"/>
        </w:rPr>
      </w:pPr>
      <w:r>
        <w:rPr>
          <w:b/>
          <w:bCs/>
          <w:kern w:val="0"/>
          <w:szCs w:val="32"/>
        </w:rPr>
        <w:t>执行单位：</w:t>
      </w:r>
      <w:r>
        <w:rPr>
          <w:bCs/>
          <w:kern w:val="0"/>
          <w:szCs w:val="32"/>
        </w:rPr>
        <w:t>市经信局。</w:t>
      </w:r>
    </w:p>
    <w:p>
      <w:pPr>
        <w:spacing w:line="592" w:lineRule="exact"/>
        <w:ind w:firstLine="641"/>
        <w:rPr>
          <w:kern w:val="0"/>
          <w:szCs w:val="32"/>
        </w:rPr>
      </w:pPr>
      <w:r>
        <w:rPr>
          <w:b/>
          <w:bCs/>
          <w:kern w:val="0"/>
          <w:szCs w:val="32"/>
        </w:rPr>
        <w:t>2.对我市企业承接外地药械委托生产的奖补</w:t>
      </w:r>
    </w:p>
    <w:p>
      <w:pPr>
        <w:spacing w:line="592" w:lineRule="exact"/>
        <w:ind w:firstLine="641"/>
        <w:rPr>
          <w:szCs w:val="32"/>
        </w:rPr>
      </w:pPr>
      <w:r>
        <w:rPr>
          <w:b/>
          <w:bCs/>
          <w:kern w:val="0"/>
          <w:szCs w:val="32"/>
        </w:rPr>
        <w:t>政策内容：</w:t>
      </w:r>
      <w:r>
        <w:rPr>
          <w:szCs w:val="32"/>
        </w:rPr>
        <w:t>对在肥企业承接外地药械委托生产（双方无投资关联关系）并在合肥销售结算的，每年分别给予委托方、被委托方合同执行额各</w:t>
      </w:r>
      <w:r>
        <w:rPr>
          <w:rFonts w:eastAsia="宋体"/>
          <w:szCs w:val="32"/>
        </w:rPr>
        <w:t>5%</w:t>
      </w:r>
      <w:r>
        <w:rPr>
          <w:szCs w:val="32"/>
        </w:rPr>
        <w:t>的奖补。单个品种每年最高</w:t>
      </w:r>
      <w:r>
        <w:rPr>
          <w:rFonts w:eastAsia="宋体"/>
          <w:szCs w:val="32"/>
        </w:rPr>
        <w:t>500</w:t>
      </w:r>
      <w:r>
        <w:rPr>
          <w:szCs w:val="32"/>
        </w:rPr>
        <w:t>万元，单个企业（机构）每年最高</w:t>
      </w:r>
      <w:r>
        <w:rPr>
          <w:rFonts w:eastAsia="宋体"/>
          <w:szCs w:val="32"/>
        </w:rPr>
        <w:t>1000</w:t>
      </w:r>
      <w:r>
        <w:rPr>
          <w:szCs w:val="32"/>
        </w:rPr>
        <w:t>万元。</w:t>
      </w:r>
    </w:p>
    <w:p>
      <w:pPr>
        <w:spacing w:line="592" w:lineRule="exact"/>
        <w:ind w:firstLine="641"/>
        <w:rPr>
          <w:kern w:val="0"/>
          <w:szCs w:val="32"/>
        </w:rPr>
      </w:pPr>
      <w:r>
        <w:rPr>
          <w:b/>
          <w:bCs/>
          <w:kern w:val="0"/>
          <w:szCs w:val="32"/>
        </w:rPr>
        <w:t>申报条件：</w:t>
      </w:r>
      <w:r>
        <w:rPr>
          <w:bCs/>
          <w:kern w:val="0"/>
          <w:szCs w:val="32"/>
        </w:rPr>
        <w:t>2023以来，</w:t>
      </w:r>
      <w:r>
        <w:rPr>
          <w:kern w:val="0"/>
          <w:szCs w:val="32"/>
        </w:rPr>
        <w:t>我市药械生产企业承接外地药品、医疗器械委托生产（双方无投资关系），被委托药品、医疗器械品种在合肥销售结算的。委托方（在肥销售公司）和被委托方应同时申报。</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kern w:val="0"/>
          <w:szCs w:val="32"/>
        </w:rPr>
      </w:pPr>
      <w:r>
        <w:rPr>
          <w:b/>
          <w:bCs/>
          <w:kern w:val="0"/>
          <w:szCs w:val="32"/>
        </w:rPr>
        <w:t>申报材料：</w:t>
      </w:r>
      <w:r>
        <w:rPr>
          <w:rFonts w:hint="eastAsia" w:ascii="宋体" w:hAnsi="宋体" w:eastAsia="宋体" w:cs="宋体"/>
          <w:kern w:val="0"/>
          <w:szCs w:val="32"/>
        </w:rPr>
        <w:t>①</w:t>
      </w:r>
      <w:r>
        <w:rPr>
          <w:kern w:val="0"/>
          <w:szCs w:val="32"/>
        </w:rPr>
        <w:t>委托生产奖补资金申请表（附件4）；</w:t>
      </w:r>
      <w:r>
        <w:rPr>
          <w:rFonts w:hint="eastAsia" w:ascii="宋体" w:hAnsi="宋体" w:eastAsia="宋体" w:cs="宋体"/>
          <w:kern w:val="0"/>
          <w:szCs w:val="32"/>
        </w:rPr>
        <w:t>②</w:t>
      </w:r>
      <w:r>
        <w:rPr>
          <w:kern w:val="0"/>
          <w:szCs w:val="32"/>
        </w:rPr>
        <w:t>委托药品、医疗器械注册批件（证书或紧急使用授权等）；</w:t>
      </w:r>
      <w:r>
        <w:rPr>
          <w:rFonts w:hint="eastAsia" w:ascii="宋体" w:hAnsi="宋体" w:eastAsia="宋体" w:cs="宋体"/>
          <w:kern w:val="0"/>
          <w:szCs w:val="32"/>
        </w:rPr>
        <w:t>③</w:t>
      </w:r>
      <w:r>
        <w:rPr>
          <w:kern w:val="0"/>
          <w:szCs w:val="32"/>
        </w:rPr>
        <w:t>药品、医疗器械生产许可证；</w:t>
      </w:r>
      <w:r>
        <w:rPr>
          <w:rFonts w:hint="eastAsia" w:ascii="宋体" w:hAnsi="宋体" w:eastAsia="宋体" w:cs="宋体"/>
          <w:kern w:val="0"/>
          <w:szCs w:val="32"/>
        </w:rPr>
        <w:t>④</w:t>
      </w:r>
      <w:r>
        <w:rPr>
          <w:kern w:val="0"/>
          <w:szCs w:val="32"/>
        </w:rPr>
        <w:t>委托生产的证明材料，包含但不限于委托生产清单（附件5）、证照、合同，代工业务结算发票、转账凭证；</w:t>
      </w:r>
      <w:r>
        <w:rPr>
          <w:rFonts w:hint="eastAsia" w:ascii="宋体" w:hAnsi="宋体" w:eastAsia="宋体" w:cs="宋体"/>
          <w:kern w:val="0"/>
          <w:szCs w:val="32"/>
        </w:rPr>
        <w:t>⑤</w:t>
      </w:r>
      <w:r>
        <w:rPr>
          <w:kern w:val="0"/>
          <w:szCs w:val="32"/>
        </w:rPr>
        <w:t>本地销售结算的证明材料，包含但不限于销售清单（附件5）、销售合同、销售发票、转账凭证；</w:t>
      </w:r>
      <w:r>
        <w:rPr>
          <w:rFonts w:hint="eastAsia" w:ascii="宋体" w:hAnsi="宋体" w:eastAsia="宋体" w:cs="宋体"/>
          <w:kern w:val="0"/>
          <w:szCs w:val="32"/>
        </w:rPr>
        <w:t>⑥</w:t>
      </w:r>
      <w:r>
        <w:rPr>
          <w:kern w:val="0"/>
          <w:szCs w:val="32"/>
        </w:rPr>
        <w:t>委托生产费用仅限药械代工费，申报主体应提供第三方机构对委托加工费用（区分代工费、原辅料费用）的审计报告；</w:t>
      </w:r>
      <w:r>
        <w:rPr>
          <w:rFonts w:hint="eastAsia" w:ascii="宋体" w:hAnsi="宋体" w:eastAsia="宋体" w:cs="宋体"/>
          <w:kern w:val="0"/>
          <w:szCs w:val="32"/>
        </w:rPr>
        <w:t>⑦</w:t>
      </w:r>
      <w:r>
        <w:rPr>
          <w:kern w:val="0"/>
          <w:szCs w:val="32"/>
        </w:rPr>
        <w:t>双方无投资关系的承诺和双方股权架构证明材料</w:t>
      </w:r>
      <w:r>
        <w:rPr>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kern w:val="0"/>
          <w:szCs w:val="32"/>
        </w:rPr>
      </w:pPr>
      <w:r>
        <w:rPr>
          <w:b/>
          <w:bCs/>
          <w:szCs w:val="32"/>
        </w:rPr>
        <w:t>执行单位：</w:t>
      </w:r>
      <w:r>
        <w:rPr>
          <w:kern w:val="0"/>
          <w:szCs w:val="32"/>
        </w:rPr>
        <w:t>市经信局。</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eastAsia="楷体_GB2312"/>
          <w:b/>
          <w:bCs/>
          <w:kern w:val="0"/>
          <w:szCs w:val="32"/>
        </w:rPr>
      </w:pPr>
      <w:r>
        <w:rPr>
          <w:rFonts w:eastAsia="楷体_GB2312"/>
          <w:b/>
          <w:bCs/>
          <w:kern w:val="0"/>
          <w:szCs w:val="32"/>
        </w:rPr>
        <w:t>（五）支持企业规模发展</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b/>
          <w:bCs/>
          <w:kern w:val="0"/>
          <w:szCs w:val="32"/>
        </w:rPr>
      </w:pPr>
      <w:r>
        <w:rPr>
          <w:b/>
          <w:bCs/>
          <w:kern w:val="0"/>
          <w:szCs w:val="32"/>
        </w:rPr>
        <w:t>1.</w:t>
      </w:r>
      <w:r>
        <w:rPr>
          <w:b/>
          <w:bCs/>
          <w:szCs w:val="32"/>
        </w:rPr>
        <w:t>积极培育领军企业</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kern w:val="0"/>
          <w:szCs w:val="32"/>
        </w:rPr>
      </w:pPr>
      <w:r>
        <w:rPr>
          <w:b/>
          <w:bCs/>
          <w:szCs w:val="32"/>
        </w:rPr>
        <w:t>政策内容：</w:t>
      </w:r>
      <w:r>
        <w:rPr>
          <w:szCs w:val="32"/>
        </w:rPr>
        <w:t>积极培育百亿企业，实施亿元企业、国家高新技术企业倍增计划，支持企业通过自主创新、收购并购等方式发展壮大。</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eastAsia="仿宋"/>
          <w:b/>
          <w:bCs/>
          <w:szCs w:val="32"/>
        </w:rPr>
      </w:pPr>
      <w:r>
        <w:rPr>
          <w:kern w:val="0"/>
          <w:szCs w:val="32"/>
        </w:rPr>
        <w:t>具体按市经信局、市科技局等相关单位政策标准执行。</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b/>
          <w:bCs/>
          <w:szCs w:val="32"/>
        </w:rPr>
      </w:pPr>
      <w:r>
        <w:rPr>
          <w:b/>
          <w:bCs/>
          <w:szCs w:val="32"/>
        </w:rPr>
        <w:t>2.发展生物医药产业链</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szCs w:val="32"/>
        </w:rPr>
      </w:pPr>
      <w:r>
        <w:rPr>
          <w:b/>
          <w:bCs/>
          <w:szCs w:val="32"/>
        </w:rPr>
        <w:t>政策内容：</w:t>
      </w:r>
      <w:r>
        <w:rPr>
          <w:szCs w:val="32"/>
        </w:rPr>
        <w:t>动态开展生物医药产业链重点企业认定工作，建立重点生物医药产业项目库，采取调度、通报、督导服务机制，加快推进重点项目建设。</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kern w:val="0"/>
          <w:szCs w:val="32"/>
        </w:rPr>
      </w:pPr>
      <w:r>
        <w:rPr>
          <w:kern w:val="0"/>
          <w:szCs w:val="32"/>
        </w:rPr>
        <w:t>具体按市经信局等相关单位政策标准执行。</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eastAsia="楷体_GB2312"/>
          <w:b/>
          <w:bCs/>
          <w:kern w:val="0"/>
          <w:szCs w:val="32"/>
        </w:rPr>
      </w:pPr>
      <w:r>
        <w:rPr>
          <w:rFonts w:eastAsia="楷体_GB2312"/>
          <w:b/>
          <w:bCs/>
          <w:kern w:val="0"/>
          <w:szCs w:val="32"/>
        </w:rPr>
        <w:t>（六）支持创新产品推广应用</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kern w:val="0"/>
          <w:szCs w:val="32"/>
        </w:rPr>
      </w:pPr>
      <w:r>
        <w:rPr>
          <w:b/>
          <w:bCs/>
          <w:kern w:val="0"/>
          <w:szCs w:val="32"/>
        </w:rPr>
        <w:t>1.制定合肥市生物医药产业重点培育品种目录</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kern w:val="0"/>
          <w:szCs w:val="32"/>
        </w:rPr>
      </w:pPr>
      <w:r>
        <w:rPr>
          <w:b/>
          <w:bCs/>
          <w:szCs w:val="32"/>
        </w:rPr>
        <w:t>政策内容：</w:t>
      </w:r>
      <w:r>
        <w:rPr>
          <w:szCs w:val="32"/>
        </w:rPr>
        <w:t>制定合肥市生物医药产业重点培育品种目录，支持目录内的药械参与公共资源交易。</w:t>
      </w:r>
    </w:p>
    <w:p>
      <w:pPr>
        <w:spacing w:line="592" w:lineRule="exact"/>
        <w:ind w:firstLine="641"/>
        <w:rPr>
          <w:szCs w:val="32"/>
        </w:rPr>
      </w:pPr>
      <w:r>
        <w:rPr>
          <w:b/>
          <w:bCs/>
          <w:szCs w:val="32"/>
        </w:rPr>
        <w:t>申报条件和材料：</w:t>
      </w:r>
      <w:r>
        <w:rPr>
          <w:szCs w:val="32"/>
        </w:rPr>
        <w:t>采取免申即享方式，对通过政府采购服务方式确定的市级生物医药产业重点培育品种目录编制机构给予支持。</w:t>
      </w:r>
    </w:p>
    <w:p>
      <w:pPr>
        <w:spacing w:line="592" w:lineRule="exact"/>
        <w:ind w:firstLine="641"/>
        <w:rPr>
          <w:rFonts w:eastAsia="仿宋"/>
          <w:szCs w:val="32"/>
        </w:rPr>
      </w:pPr>
      <w:r>
        <w:rPr>
          <w:b/>
          <w:bCs/>
          <w:szCs w:val="32"/>
        </w:rPr>
        <w:t>执行单位：</w:t>
      </w:r>
      <w:r>
        <w:rPr>
          <w:kern w:val="0"/>
          <w:szCs w:val="32"/>
        </w:rPr>
        <w:t>市经信局、市公管局、市卫健委。</w:t>
      </w:r>
    </w:p>
    <w:p>
      <w:pPr>
        <w:spacing w:line="592" w:lineRule="exact"/>
        <w:ind w:firstLine="641"/>
        <w:rPr>
          <w:b/>
          <w:bCs/>
          <w:kern w:val="0"/>
          <w:szCs w:val="32"/>
        </w:rPr>
      </w:pPr>
      <w:r>
        <w:rPr>
          <w:b/>
          <w:bCs/>
          <w:kern w:val="0"/>
          <w:szCs w:val="32"/>
        </w:rPr>
        <w:t>2.对经省级认定的高端医疗器械首台套及关键零部件的奖补</w:t>
      </w:r>
    </w:p>
    <w:p>
      <w:pPr>
        <w:spacing w:line="592" w:lineRule="exact"/>
        <w:ind w:firstLine="641"/>
        <w:rPr>
          <w:strike/>
          <w:szCs w:val="32"/>
        </w:rPr>
      </w:pPr>
      <w:r>
        <w:rPr>
          <w:b/>
          <w:bCs/>
          <w:szCs w:val="32"/>
        </w:rPr>
        <w:t>政策内容：</w:t>
      </w:r>
      <w:r>
        <w:rPr>
          <w:szCs w:val="32"/>
        </w:rPr>
        <w:t>按《合肥市促进经济发展若干政策》（合政办〔2023〕7号）文件执行。</w:t>
      </w:r>
    </w:p>
    <w:p>
      <w:pPr>
        <w:spacing w:line="592" w:lineRule="exact"/>
        <w:ind w:firstLine="641"/>
        <w:rPr>
          <w:kern w:val="0"/>
          <w:szCs w:val="32"/>
        </w:rPr>
      </w:pPr>
      <w:r>
        <w:rPr>
          <w:b/>
          <w:bCs/>
          <w:kern w:val="0"/>
          <w:szCs w:val="32"/>
        </w:rPr>
        <w:t>申报条件和材料：</w:t>
      </w:r>
      <w:r>
        <w:rPr>
          <w:kern w:val="0"/>
          <w:szCs w:val="32"/>
        </w:rPr>
        <w:t>按《2023年合肥市促进经济发展若干政策实施细则（先进制造业）》（合经信法规〔2023〕155号）中第4条“支持科技创新应用”的标准执行。</w:t>
      </w:r>
    </w:p>
    <w:p>
      <w:pPr>
        <w:spacing w:line="592" w:lineRule="exact"/>
        <w:ind w:firstLine="641"/>
        <w:rPr>
          <w:kern w:val="0"/>
          <w:szCs w:val="32"/>
        </w:rPr>
      </w:pPr>
      <w:r>
        <w:rPr>
          <w:b/>
          <w:bCs/>
          <w:kern w:val="0"/>
          <w:szCs w:val="32"/>
        </w:rPr>
        <w:t>执行单位：</w:t>
      </w:r>
      <w:r>
        <w:rPr>
          <w:kern w:val="0"/>
          <w:szCs w:val="32"/>
        </w:rPr>
        <w:t>市经信局。</w:t>
      </w:r>
    </w:p>
    <w:p>
      <w:pPr>
        <w:spacing w:line="592" w:lineRule="exact"/>
        <w:ind w:firstLine="641"/>
        <w:rPr>
          <w:b/>
          <w:bCs/>
          <w:kern w:val="0"/>
          <w:szCs w:val="32"/>
        </w:rPr>
      </w:pPr>
      <w:r>
        <w:rPr>
          <w:b/>
          <w:bCs/>
          <w:kern w:val="0"/>
          <w:szCs w:val="32"/>
        </w:rPr>
        <w:t>3.对药品或医疗器械单品种年销售收入上台阶的奖补</w:t>
      </w:r>
    </w:p>
    <w:p>
      <w:pPr>
        <w:spacing w:line="592" w:lineRule="exact"/>
        <w:ind w:firstLine="641"/>
        <w:rPr>
          <w:szCs w:val="32"/>
        </w:rPr>
      </w:pPr>
      <w:r>
        <w:rPr>
          <w:b/>
          <w:bCs/>
          <w:kern w:val="0"/>
          <w:szCs w:val="32"/>
        </w:rPr>
        <w:t>政策内容：</w:t>
      </w:r>
      <w:r>
        <w:rPr>
          <w:szCs w:val="32"/>
        </w:rPr>
        <w:t>对单品种年销售收入首次突破</w:t>
      </w:r>
      <w:r>
        <w:rPr>
          <w:rFonts w:eastAsia="宋体"/>
          <w:szCs w:val="32"/>
        </w:rPr>
        <w:t>10</w:t>
      </w:r>
      <w:r>
        <w:rPr>
          <w:szCs w:val="32"/>
        </w:rPr>
        <w:t>亿元、</w:t>
      </w:r>
      <w:r>
        <w:rPr>
          <w:rFonts w:eastAsia="宋体"/>
          <w:szCs w:val="32"/>
        </w:rPr>
        <w:t>5</w:t>
      </w:r>
      <w:r>
        <w:rPr>
          <w:szCs w:val="32"/>
        </w:rPr>
        <w:t>亿元、</w:t>
      </w:r>
      <w:r>
        <w:rPr>
          <w:rFonts w:eastAsia="宋体"/>
          <w:szCs w:val="32"/>
        </w:rPr>
        <w:t>3</w:t>
      </w:r>
      <w:r>
        <w:rPr>
          <w:szCs w:val="32"/>
        </w:rPr>
        <w:t>亿元、</w:t>
      </w:r>
      <w:r>
        <w:rPr>
          <w:rFonts w:eastAsia="宋体"/>
          <w:szCs w:val="32"/>
        </w:rPr>
        <w:t>1</w:t>
      </w:r>
      <w:r>
        <w:rPr>
          <w:szCs w:val="32"/>
        </w:rPr>
        <w:t>亿元的药品，首次突破</w:t>
      </w:r>
      <w:r>
        <w:rPr>
          <w:rFonts w:eastAsia="宋体"/>
          <w:szCs w:val="32"/>
        </w:rPr>
        <w:t>5</w:t>
      </w:r>
      <w:r>
        <w:rPr>
          <w:szCs w:val="32"/>
        </w:rPr>
        <w:t>亿元、</w:t>
      </w:r>
      <w:r>
        <w:rPr>
          <w:rFonts w:eastAsia="宋体"/>
          <w:szCs w:val="32"/>
        </w:rPr>
        <w:t>3</w:t>
      </w:r>
      <w:r>
        <w:rPr>
          <w:szCs w:val="32"/>
        </w:rPr>
        <w:t>亿元、</w:t>
      </w:r>
      <w:r>
        <w:rPr>
          <w:rFonts w:eastAsia="宋体"/>
          <w:szCs w:val="32"/>
        </w:rPr>
        <w:t>1</w:t>
      </w:r>
      <w:r>
        <w:rPr>
          <w:szCs w:val="32"/>
        </w:rPr>
        <w:t>亿元、</w:t>
      </w:r>
      <w:r>
        <w:rPr>
          <w:rFonts w:eastAsia="宋体"/>
          <w:szCs w:val="32"/>
        </w:rPr>
        <w:t>5000</w:t>
      </w:r>
      <w:r>
        <w:rPr>
          <w:szCs w:val="32"/>
        </w:rPr>
        <w:t>万元的医疗器械，分档给予企业最高</w:t>
      </w:r>
      <w:r>
        <w:rPr>
          <w:rFonts w:eastAsia="宋体"/>
          <w:szCs w:val="32"/>
        </w:rPr>
        <w:t>100</w:t>
      </w:r>
      <w:r>
        <w:rPr>
          <w:szCs w:val="32"/>
        </w:rPr>
        <w:t>万元、</w:t>
      </w:r>
      <w:r>
        <w:rPr>
          <w:rFonts w:eastAsia="宋体"/>
          <w:szCs w:val="32"/>
        </w:rPr>
        <w:t>80</w:t>
      </w:r>
      <w:r>
        <w:rPr>
          <w:szCs w:val="32"/>
        </w:rPr>
        <w:t>万元、</w:t>
      </w:r>
      <w:r>
        <w:rPr>
          <w:rFonts w:eastAsia="宋体"/>
          <w:szCs w:val="32"/>
        </w:rPr>
        <w:t>50</w:t>
      </w:r>
      <w:r>
        <w:rPr>
          <w:szCs w:val="32"/>
        </w:rPr>
        <w:t>万元、</w:t>
      </w:r>
      <w:r>
        <w:rPr>
          <w:rFonts w:eastAsia="宋体"/>
          <w:szCs w:val="32"/>
        </w:rPr>
        <w:t>30</w:t>
      </w:r>
      <w:r>
        <w:rPr>
          <w:szCs w:val="32"/>
        </w:rPr>
        <w:t>万元的奖励。</w:t>
      </w:r>
    </w:p>
    <w:p>
      <w:pPr>
        <w:spacing w:line="592" w:lineRule="exact"/>
        <w:ind w:firstLine="641"/>
        <w:rPr>
          <w:kern w:val="0"/>
          <w:szCs w:val="32"/>
        </w:rPr>
      </w:pPr>
      <w:r>
        <w:rPr>
          <w:b/>
          <w:bCs/>
          <w:kern w:val="0"/>
          <w:szCs w:val="32"/>
        </w:rPr>
        <w:t>申报条件：</w:t>
      </w:r>
      <w:r>
        <w:rPr>
          <w:kern w:val="0"/>
          <w:szCs w:val="32"/>
        </w:rPr>
        <w:t>2023</w:t>
      </w:r>
      <w:r>
        <w:rPr>
          <w:bCs/>
          <w:kern w:val="0"/>
          <w:szCs w:val="32"/>
        </w:rPr>
        <w:t>年以来，我市企业（机构）</w:t>
      </w:r>
      <w:r>
        <w:rPr>
          <w:kern w:val="0"/>
          <w:szCs w:val="32"/>
        </w:rPr>
        <w:t>单品种药品年销售收入首次突破10亿元、5亿元、3亿元、1亿元，单品种医疗器械年销售收入首次突破5亿元、3亿元、1亿元、5000万元的。</w:t>
      </w:r>
    </w:p>
    <w:p>
      <w:pPr>
        <w:spacing w:line="592" w:lineRule="exact"/>
        <w:ind w:firstLine="641"/>
        <w:rPr>
          <w:kern w:val="0"/>
          <w:szCs w:val="32"/>
        </w:rPr>
      </w:pPr>
      <w:r>
        <w:rPr>
          <w:b/>
          <w:bCs/>
          <w:kern w:val="0"/>
          <w:szCs w:val="32"/>
        </w:rPr>
        <w:t>申报材料：</w:t>
      </w:r>
      <w:r>
        <w:rPr>
          <w:rFonts w:hint="eastAsia" w:ascii="宋体" w:hAnsi="宋体" w:eastAsia="宋体" w:cs="宋体"/>
          <w:kern w:val="0"/>
          <w:szCs w:val="32"/>
        </w:rPr>
        <w:t>①</w:t>
      </w:r>
      <w:r>
        <w:rPr>
          <w:kern w:val="0"/>
          <w:szCs w:val="32"/>
        </w:rPr>
        <w:t>项目概述：简要概述药品、医疗器械基本情况，适应症范围，研发情况，市场分析，生产安排及目前进展情况等；</w:t>
      </w:r>
      <w:r>
        <w:rPr>
          <w:rFonts w:hint="eastAsia" w:ascii="宋体" w:hAnsi="宋体" w:eastAsia="宋体" w:cs="宋体"/>
          <w:kern w:val="0"/>
          <w:szCs w:val="32"/>
        </w:rPr>
        <w:t>②</w:t>
      </w:r>
      <w:r>
        <w:rPr>
          <w:kern w:val="0"/>
          <w:szCs w:val="32"/>
        </w:rPr>
        <w:t>药品注册批件、医疗器械注册证或国际注册（认证）的证明材料；</w:t>
      </w:r>
      <w:r>
        <w:rPr>
          <w:rFonts w:hint="eastAsia" w:ascii="宋体" w:hAnsi="宋体" w:eastAsia="宋体" w:cs="宋体"/>
          <w:kern w:val="0"/>
          <w:szCs w:val="32"/>
        </w:rPr>
        <w:t>③</w:t>
      </w:r>
      <w:r>
        <w:rPr>
          <w:kern w:val="0"/>
          <w:szCs w:val="32"/>
        </w:rPr>
        <w:t>药品、医疗器械生产许可证；</w:t>
      </w:r>
      <w:r>
        <w:rPr>
          <w:rFonts w:hint="eastAsia" w:ascii="宋体" w:hAnsi="宋体" w:eastAsia="宋体" w:cs="宋体"/>
          <w:kern w:val="0"/>
          <w:szCs w:val="32"/>
        </w:rPr>
        <w:t>④</w:t>
      </w:r>
      <w:r>
        <w:rPr>
          <w:kern w:val="0"/>
          <w:szCs w:val="32"/>
        </w:rPr>
        <w:t>申报品种产业化以来或近5年来，单品种药品、医疗器械的年度销售审计报告，项目申报年度的销售发票、销售清单（附件5）（业务处室初审时，将对申报单位的合同进行抽查审核，申报材料中合同100份（含）以内的全部审核，不超过1000份的抽查100份合同，不超过10000份的抽查200份合同，10000份以上的抽查300份合同）；</w:t>
      </w:r>
      <w:r>
        <w:rPr>
          <w:rFonts w:hint="eastAsia" w:ascii="宋体" w:hAnsi="宋体" w:eastAsia="宋体" w:cs="宋体"/>
          <w:kern w:val="0"/>
          <w:szCs w:val="32"/>
        </w:rPr>
        <w:t>⑤</w:t>
      </w:r>
      <w:r>
        <w:rPr>
          <w:kern w:val="0"/>
          <w:szCs w:val="32"/>
        </w:rPr>
        <w:t>单品种销售收入上台阶承诺书（附件6）</w:t>
      </w:r>
      <w:r>
        <w:rPr>
          <w:szCs w:val="32"/>
        </w:rPr>
        <w:t>。</w:t>
      </w:r>
    </w:p>
    <w:p>
      <w:pPr>
        <w:spacing w:line="592" w:lineRule="exact"/>
        <w:ind w:firstLine="641"/>
        <w:rPr>
          <w:kern w:val="0"/>
          <w:szCs w:val="32"/>
        </w:rPr>
      </w:pPr>
      <w:r>
        <w:rPr>
          <w:b/>
          <w:bCs/>
          <w:szCs w:val="32"/>
        </w:rPr>
        <w:t>执行部门：</w:t>
      </w:r>
      <w:r>
        <w:rPr>
          <w:kern w:val="0"/>
          <w:szCs w:val="32"/>
        </w:rPr>
        <w:t>市经信局。</w:t>
      </w:r>
    </w:p>
    <w:p>
      <w:pPr>
        <w:spacing w:line="592" w:lineRule="exact"/>
        <w:ind w:firstLine="641"/>
        <w:rPr>
          <w:b/>
          <w:bCs/>
          <w:kern w:val="0"/>
          <w:szCs w:val="32"/>
        </w:rPr>
      </w:pPr>
      <w:r>
        <w:rPr>
          <w:b/>
          <w:bCs/>
          <w:kern w:val="0"/>
          <w:szCs w:val="32"/>
        </w:rPr>
        <w:t>4.鼓励在肥医疗机构开展现代医疗技术创新及临床应用</w:t>
      </w:r>
    </w:p>
    <w:p>
      <w:pPr>
        <w:spacing w:line="592" w:lineRule="exact"/>
        <w:ind w:firstLine="641"/>
        <w:rPr>
          <w:kern w:val="0"/>
          <w:szCs w:val="32"/>
        </w:rPr>
      </w:pPr>
      <w:r>
        <w:rPr>
          <w:b/>
          <w:bCs/>
          <w:kern w:val="0"/>
          <w:szCs w:val="32"/>
        </w:rPr>
        <w:t>政策内容：</w:t>
      </w:r>
      <w:r>
        <w:rPr>
          <w:kern w:val="0"/>
          <w:szCs w:val="32"/>
        </w:rPr>
        <w:t>鼓励在肥医疗机构开展现代医疗技术创新及临床应用。</w:t>
      </w:r>
    </w:p>
    <w:p>
      <w:pPr>
        <w:spacing w:line="592" w:lineRule="exact"/>
        <w:ind w:firstLine="641"/>
        <w:rPr>
          <w:kern w:val="0"/>
          <w:szCs w:val="32"/>
        </w:rPr>
      </w:pPr>
      <w:r>
        <w:rPr>
          <w:kern w:val="0"/>
          <w:szCs w:val="32"/>
        </w:rPr>
        <w:t>具体按市卫健委及相关单位政策标准执行。</w:t>
      </w:r>
    </w:p>
    <w:p>
      <w:pPr>
        <w:spacing w:line="592" w:lineRule="exact"/>
        <w:ind w:firstLine="641"/>
        <w:rPr>
          <w:rFonts w:eastAsia="楷体_GB2312"/>
          <w:b/>
          <w:bCs/>
          <w:kern w:val="0"/>
          <w:szCs w:val="32"/>
        </w:rPr>
      </w:pPr>
      <w:r>
        <w:rPr>
          <w:rFonts w:eastAsia="楷体_GB2312"/>
          <w:b/>
          <w:bCs/>
          <w:kern w:val="0"/>
          <w:szCs w:val="32"/>
        </w:rPr>
        <w:t>（七）支持企业开拓国际市场</w:t>
      </w:r>
    </w:p>
    <w:p>
      <w:pPr>
        <w:spacing w:line="592" w:lineRule="exact"/>
        <w:ind w:firstLine="641"/>
        <w:rPr>
          <w:szCs w:val="32"/>
        </w:rPr>
      </w:pPr>
      <w:r>
        <w:rPr>
          <w:b/>
          <w:bCs/>
          <w:kern w:val="0"/>
          <w:szCs w:val="32"/>
        </w:rPr>
        <w:t>政策内容：</w:t>
      </w:r>
      <w:r>
        <w:rPr>
          <w:szCs w:val="32"/>
        </w:rPr>
        <w:t>对本市研发的药械新通过世界卫生组织（</w:t>
      </w:r>
      <w:r>
        <w:rPr>
          <w:rFonts w:eastAsia="微软雅黑"/>
          <w:szCs w:val="32"/>
        </w:rPr>
        <w:t>WHO</w:t>
      </w:r>
      <w:r>
        <w:rPr>
          <w:szCs w:val="32"/>
        </w:rPr>
        <w:t>）、美国食品药品监督管理局（</w:t>
      </w:r>
      <w:r>
        <w:rPr>
          <w:rFonts w:eastAsia="宋体"/>
          <w:szCs w:val="32"/>
        </w:rPr>
        <w:t>FDA</w:t>
      </w:r>
      <w:r>
        <w:rPr>
          <w:szCs w:val="32"/>
        </w:rPr>
        <w:t>）、欧盟药品管理局（</w:t>
      </w:r>
      <w:r>
        <w:rPr>
          <w:rFonts w:eastAsia="宋体"/>
          <w:szCs w:val="32"/>
        </w:rPr>
        <w:t>EMEA</w:t>
      </w:r>
      <w:r>
        <w:rPr>
          <w:szCs w:val="32"/>
        </w:rPr>
        <w:t>）或欧盟质量指导委员会（</w:t>
      </w:r>
      <w:r>
        <w:rPr>
          <w:rFonts w:eastAsia="宋体"/>
          <w:szCs w:val="32"/>
        </w:rPr>
        <w:t>EDQM</w:t>
      </w:r>
      <w:r>
        <w:rPr>
          <w:szCs w:val="32"/>
        </w:rPr>
        <w:t>）、英国药品和保健品管理局（</w:t>
      </w:r>
      <w:r>
        <w:rPr>
          <w:rFonts w:eastAsia="宋体"/>
          <w:szCs w:val="32"/>
        </w:rPr>
        <w:t>MHRA</w:t>
      </w:r>
      <w:r>
        <w:rPr>
          <w:szCs w:val="32"/>
        </w:rPr>
        <w:t>）、国际药品认证合作组织（</w:t>
      </w:r>
      <w:r>
        <w:rPr>
          <w:rFonts w:eastAsia="宋体"/>
          <w:szCs w:val="32"/>
        </w:rPr>
        <w:t>PIC/S</w:t>
      </w:r>
      <w:r>
        <w:rPr>
          <w:szCs w:val="32"/>
        </w:rPr>
        <w:t>）注册、认证，并在相关国外市场实现销售的，按实际投入给予持有人每个品种最高</w:t>
      </w:r>
      <w:r>
        <w:rPr>
          <w:rFonts w:eastAsia="宋体"/>
          <w:szCs w:val="32"/>
        </w:rPr>
        <w:t>100</w:t>
      </w:r>
      <w:r>
        <w:rPr>
          <w:szCs w:val="32"/>
        </w:rPr>
        <w:t>万元的奖补。单个企业每年最高</w:t>
      </w:r>
      <w:r>
        <w:rPr>
          <w:rFonts w:eastAsia="宋体"/>
          <w:szCs w:val="32"/>
        </w:rPr>
        <w:t>500</w:t>
      </w:r>
      <w:r>
        <w:rPr>
          <w:szCs w:val="32"/>
        </w:rPr>
        <w:t>万元。</w:t>
      </w:r>
    </w:p>
    <w:p>
      <w:pPr>
        <w:spacing w:line="592" w:lineRule="exact"/>
        <w:ind w:firstLine="641"/>
        <w:rPr>
          <w:kern w:val="0"/>
          <w:szCs w:val="32"/>
        </w:rPr>
      </w:pPr>
      <w:r>
        <w:rPr>
          <w:b/>
          <w:bCs/>
          <w:kern w:val="0"/>
          <w:szCs w:val="32"/>
        </w:rPr>
        <w:t>申报条件：</w:t>
      </w:r>
      <w:r>
        <w:rPr>
          <w:kern w:val="0"/>
          <w:szCs w:val="32"/>
        </w:rPr>
        <w:t>2023</w:t>
      </w:r>
      <w:r>
        <w:rPr>
          <w:bCs/>
          <w:kern w:val="0"/>
          <w:szCs w:val="32"/>
        </w:rPr>
        <w:t>年以来，我市企业（机构）</w:t>
      </w:r>
      <w:r>
        <w:rPr>
          <w:kern w:val="0"/>
          <w:szCs w:val="32"/>
        </w:rPr>
        <w:t>有药品、医疗器械新通过世界卫生组织（WHO）、美国食品药品监督管理局（FDA）、欧盟药品管理局（EMEA）或欧盟质量指导委员会（EDQM）、英国药品和保健品管理局（MHRA）、国际药品认证合作组织（PIC/S）注册、认证，并在相关国外市场实现销售的。</w:t>
      </w:r>
    </w:p>
    <w:p>
      <w:pPr>
        <w:spacing w:line="592" w:lineRule="exact"/>
        <w:ind w:firstLine="641"/>
        <w:rPr>
          <w:kern w:val="0"/>
          <w:szCs w:val="32"/>
        </w:rPr>
      </w:pPr>
      <w:r>
        <w:rPr>
          <w:b/>
          <w:bCs/>
          <w:kern w:val="0"/>
          <w:szCs w:val="32"/>
        </w:rPr>
        <w:t>申报材料：</w:t>
      </w:r>
      <w:r>
        <w:rPr>
          <w:rFonts w:hint="eastAsia" w:ascii="宋体" w:hAnsi="宋体" w:eastAsia="宋体" w:cs="宋体"/>
          <w:kern w:val="0"/>
          <w:szCs w:val="32"/>
        </w:rPr>
        <w:t>①</w:t>
      </w:r>
      <w:r>
        <w:rPr>
          <w:kern w:val="0"/>
          <w:szCs w:val="32"/>
        </w:rPr>
        <w:t>项目概述：简要概述药品、医疗器械基本情况，适应症范围，研发情况，市场分析，生产安排及目前进展情况等；</w:t>
      </w:r>
      <w:r>
        <w:rPr>
          <w:rFonts w:hint="eastAsia" w:ascii="宋体" w:hAnsi="宋体" w:eastAsia="宋体" w:cs="宋体"/>
          <w:kern w:val="0"/>
          <w:szCs w:val="32"/>
        </w:rPr>
        <w:t>②</w:t>
      </w:r>
      <w:r>
        <w:rPr>
          <w:kern w:val="0"/>
          <w:szCs w:val="32"/>
        </w:rPr>
        <w:t>药品注册批件、医疗器械注册证或世界卫生组织（WHO）、美国食品药品监督管理局（FDA）、欧盟药品管理局（EMEA）或欧盟质量指导委员会（EDQM）、英国药品和保健品管理局（MHRA）、国际药品认证合作组织（PIC/S）注册、认证的证明材料；</w:t>
      </w:r>
      <w:r>
        <w:rPr>
          <w:rFonts w:hint="eastAsia" w:ascii="宋体" w:hAnsi="宋体" w:eastAsia="宋体" w:cs="宋体"/>
          <w:kern w:val="0"/>
          <w:szCs w:val="32"/>
        </w:rPr>
        <w:t>③</w:t>
      </w:r>
      <w:r>
        <w:rPr>
          <w:kern w:val="0"/>
          <w:szCs w:val="32"/>
        </w:rPr>
        <w:t>对国际注册认证实际投入的第三方机构审计报告及相关证明材料（合同、发票、转账凭证等）；</w:t>
      </w:r>
      <w:r>
        <w:rPr>
          <w:rFonts w:hint="eastAsia" w:ascii="宋体" w:hAnsi="宋体" w:eastAsia="宋体" w:cs="宋体"/>
          <w:kern w:val="0"/>
          <w:szCs w:val="32"/>
        </w:rPr>
        <w:t>④</w:t>
      </w:r>
      <w:r>
        <w:rPr>
          <w:kern w:val="0"/>
          <w:szCs w:val="32"/>
        </w:rPr>
        <w:t>国外销售的证明材料包含但不限于销售清单（附件5）、销售合同、销售发票、转账凭证、出口报关单等</w:t>
      </w:r>
      <w:r>
        <w:rPr>
          <w:bCs/>
          <w:kern w:val="0"/>
          <w:szCs w:val="32"/>
        </w:rPr>
        <w:t>。</w:t>
      </w:r>
    </w:p>
    <w:p>
      <w:pPr>
        <w:spacing w:line="592" w:lineRule="exact"/>
        <w:ind w:firstLine="641"/>
        <w:rPr>
          <w:kern w:val="0"/>
          <w:szCs w:val="32"/>
        </w:rPr>
      </w:pPr>
      <w:r>
        <w:rPr>
          <w:b/>
          <w:bCs/>
          <w:szCs w:val="32"/>
        </w:rPr>
        <w:t>执行单位：</w:t>
      </w:r>
      <w:r>
        <w:rPr>
          <w:kern w:val="0"/>
          <w:szCs w:val="32"/>
        </w:rPr>
        <w:t>市经信局。</w:t>
      </w:r>
    </w:p>
    <w:p>
      <w:pPr>
        <w:spacing w:line="592" w:lineRule="exact"/>
        <w:ind w:firstLine="641"/>
        <w:rPr>
          <w:rFonts w:eastAsia="楷体_GB2312"/>
          <w:b/>
          <w:bCs/>
          <w:kern w:val="0"/>
          <w:szCs w:val="32"/>
        </w:rPr>
      </w:pPr>
      <w:r>
        <w:rPr>
          <w:rFonts w:eastAsia="楷体_GB2312"/>
          <w:b/>
          <w:bCs/>
          <w:kern w:val="0"/>
          <w:szCs w:val="32"/>
        </w:rPr>
        <w:t>（八）鼓励打造特色产业园区</w:t>
      </w:r>
    </w:p>
    <w:p>
      <w:pPr>
        <w:spacing w:line="592" w:lineRule="exact"/>
        <w:ind w:firstLine="641"/>
        <w:rPr>
          <w:b/>
          <w:bCs/>
          <w:kern w:val="0"/>
          <w:szCs w:val="32"/>
        </w:rPr>
      </w:pPr>
      <w:r>
        <w:rPr>
          <w:rFonts w:eastAsia="楷体_GB2312"/>
          <w:b/>
          <w:bCs/>
          <w:kern w:val="0"/>
          <w:szCs w:val="32"/>
        </w:rPr>
        <w:t>1.</w:t>
      </w:r>
      <w:r>
        <w:rPr>
          <w:b/>
          <w:bCs/>
          <w:kern w:val="0"/>
          <w:szCs w:val="32"/>
        </w:rPr>
        <w:t>打造生物医药产业特色园区，鼓励建设标准化厂房</w:t>
      </w:r>
    </w:p>
    <w:p>
      <w:pPr>
        <w:spacing w:line="592" w:lineRule="exact"/>
        <w:ind w:firstLine="641"/>
        <w:rPr>
          <w:kern w:val="0"/>
          <w:szCs w:val="32"/>
        </w:rPr>
      </w:pPr>
      <w:r>
        <w:rPr>
          <w:b/>
          <w:bCs/>
          <w:kern w:val="0"/>
          <w:szCs w:val="32"/>
        </w:rPr>
        <w:t>政策内容：</w:t>
      </w:r>
      <w:r>
        <w:rPr>
          <w:szCs w:val="32"/>
        </w:rPr>
        <w:t>将生物医药产业用房、用地、用能优先纳入建设规划、能耗保障和用地需求，保障优质企业的发展空间。重点建设国家健康医疗大数据中部中心、省级生物医药和高端医疗器械产业基地、合肥综合性国家科学中心大健康研究院、国际生物医药港、长三角G60科创走廊产业合作示范区（生物医药）、省级化学原料药基地等重点集聚区，打造生物医药产业特色园区。鼓励园区建设满足生物医药研发和生产企业需求的标准化厂房。</w:t>
      </w:r>
    </w:p>
    <w:p>
      <w:pPr>
        <w:spacing w:line="592" w:lineRule="exact"/>
        <w:ind w:firstLine="641"/>
        <w:rPr>
          <w:kern w:val="0"/>
          <w:szCs w:val="32"/>
        </w:rPr>
      </w:pPr>
      <w:r>
        <w:rPr>
          <w:kern w:val="0"/>
          <w:szCs w:val="32"/>
        </w:rPr>
        <w:t>具体按市发改委、市自规局、市生态环境局、市卫健委等相关单位政策标准执行。</w:t>
      </w:r>
    </w:p>
    <w:p>
      <w:pPr>
        <w:spacing w:line="592" w:lineRule="exact"/>
        <w:ind w:firstLine="641"/>
        <w:rPr>
          <w:b/>
          <w:bCs/>
          <w:szCs w:val="32"/>
        </w:rPr>
      </w:pPr>
      <w:r>
        <w:rPr>
          <w:b/>
          <w:bCs/>
          <w:szCs w:val="32"/>
        </w:rPr>
        <w:t>2.对新入园项目</w:t>
      </w:r>
      <w:r>
        <w:rPr>
          <w:b/>
          <w:bCs/>
          <w:kern w:val="0"/>
          <w:szCs w:val="32"/>
        </w:rPr>
        <w:t>固定资产投资</w:t>
      </w:r>
      <w:r>
        <w:rPr>
          <w:b/>
          <w:bCs/>
          <w:szCs w:val="32"/>
        </w:rPr>
        <w:t>和存量企业升级改造的奖补</w:t>
      </w:r>
    </w:p>
    <w:p>
      <w:pPr>
        <w:spacing w:line="592" w:lineRule="exact"/>
        <w:ind w:firstLine="641"/>
        <w:rPr>
          <w:strike/>
          <w:szCs w:val="32"/>
        </w:rPr>
      </w:pPr>
      <w:r>
        <w:rPr>
          <w:b/>
          <w:bCs/>
          <w:kern w:val="0"/>
          <w:szCs w:val="32"/>
        </w:rPr>
        <w:t>政策内容：</w:t>
      </w:r>
      <w:r>
        <w:rPr>
          <w:szCs w:val="32"/>
        </w:rPr>
        <w:t>按《合肥市促进经济发展若干政策》（合政办〔2023〕7号）文件执行。</w:t>
      </w:r>
    </w:p>
    <w:p>
      <w:pPr>
        <w:spacing w:line="592" w:lineRule="exact"/>
        <w:ind w:firstLine="641"/>
        <w:rPr>
          <w:kern w:val="0"/>
          <w:szCs w:val="32"/>
        </w:rPr>
      </w:pPr>
      <w:r>
        <w:rPr>
          <w:b/>
          <w:bCs/>
          <w:szCs w:val="32"/>
        </w:rPr>
        <w:t>申报条件及材料：</w:t>
      </w:r>
      <w:r>
        <w:rPr>
          <w:kern w:val="0"/>
          <w:szCs w:val="32"/>
          <w:highlight w:val="none"/>
        </w:rPr>
        <w:t>具体按《2023年合肥市促进经济发展若干政策实施细则（先进制造业）》（合经信法规〔2023〕155号）</w:t>
      </w:r>
      <w:r>
        <w:rPr>
          <w:kern w:val="0"/>
          <w:szCs w:val="32"/>
        </w:rPr>
        <w:t>中第5条第1款“企业技术改造补贴”的标准执行。</w:t>
      </w:r>
    </w:p>
    <w:p>
      <w:pPr>
        <w:spacing w:line="592" w:lineRule="exact"/>
        <w:ind w:firstLine="641"/>
        <w:rPr>
          <w:kern w:val="0"/>
          <w:szCs w:val="32"/>
        </w:rPr>
      </w:pPr>
      <w:r>
        <w:rPr>
          <w:b/>
          <w:bCs/>
          <w:kern w:val="0"/>
          <w:szCs w:val="32"/>
        </w:rPr>
        <w:t>执行单位：</w:t>
      </w:r>
      <w:r>
        <w:rPr>
          <w:kern w:val="0"/>
          <w:szCs w:val="32"/>
        </w:rPr>
        <w:t>市经信局。</w:t>
      </w:r>
    </w:p>
    <w:p>
      <w:pPr>
        <w:spacing w:line="592" w:lineRule="exact"/>
        <w:ind w:firstLine="641"/>
        <w:rPr>
          <w:b/>
          <w:bCs/>
          <w:kern w:val="0"/>
          <w:szCs w:val="32"/>
        </w:rPr>
      </w:pPr>
      <w:r>
        <w:rPr>
          <w:b/>
          <w:bCs/>
          <w:kern w:val="0"/>
          <w:szCs w:val="32"/>
        </w:rPr>
        <w:t>3.对引进龙头企业及关键配套企业的支持</w:t>
      </w:r>
    </w:p>
    <w:p>
      <w:pPr>
        <w:spacing w:line="592" w:lineRule="exact"/>
        <w:ind w:firstLine="641"/>
        <w:rPr>
          <w:kern w:val="0"/>
          <w:szCs w:val="32"/>
        </w:rPr>
      </w:pPr>
      <w:r>
        <w:rPr>
          <w:b/>
          <w:bCs/>
          <w:kern w:val="0"/>
          <w:szCs w:val="32"/>
        </w:rPr>
        <w:t>政策内容：</w:t>
      </w:r>
      <w:r>
        <w:rPr>
          <w:spacing w:val="-2"/>
          <w:szCs w:val="32"/>
        </w:rPr>
        <w:t>对生物医药产业链引进龙头企业及关键配套企业，</w:t>
      </w:r>
      <w:r>
        <w:rPr>
          <w:szCs w:val="32"/>
        </w:rPr>
        <w:t>符合《合肥市招商引资大项目认定导则》相关认定标准的，可申请享受合肥市大项目支持。</w:t>
      </w:r>
    </w:p>
    <w:p>
      <w:pPr>
        <w:spacing w:line="592" w:lineRule="exact"/>
        <w:ind w:firstLine="641"/>
        <w:rPr>
          <w:kern w:val="0"/>
          <w:szCs w:val="32"/>
        </w:rPr>
      </w:pPr>
      <w:r>
        <w:rPr>
          <w:kern w:val="0"/>
          <w:szCs w:val="32"/>
        </w:rPr>
        <w:t>具体按市投促局相关政策标准执行。</w:t>
      </w:r>
    </w:p>
    <w:p>
      <w:pPr>
        <w:spacing w:line="592" w:lineRule="exact"/>
        <w:ind w:firstLine="641"/>
        <w:rPr>
          <w:rFonts w:eastAsia="楷体_GB2312"/>
          <w:b/>
          <w:bCs/>
          <w:szCs w:val="32"/>
        </w:rPr>
      </w:pPr>
      <w:r>
        <w:rPr>
          <w:rFonts w:eastAsia="楷体_GB2312"/>
          <w:b/>
          <w:bCs/>
          <w:szCs w:val="32"/>
        </w:rPr>
        <w:t>（九）支持配套平台建设</w:t>
      </w:r>
    </w:p>
    <w:p>
      <w:pPr>
        <w:spacing w:line="592" w:lineRule="exact"/>
        <w:ind w:firstLine="641"/>
        <w:rPr>
          <w:b/>
          <w:bCs/>
          <w:szCs w:val="32"/>
        </w:rPr>
      </w:pPr>
      <w:r>
        <w:rPr>
          <w:b/>
          <w:bCs/>
          <w:szCs w:val="32"/>
        </w:rPr>
        <w:t>1.对产业公共服务平台固定资产的奖补</w:t>
      </w:r>
    </w:p>
    <w:p>
      <w:pPr>
        <w:spacing w:line="592" w:lineRule="exact"/>
        <w:ind w:firstLine="641"/>
        <w:rPr>
          <w:kern w:val="0"/>
          <w:szCs w:val="32"/>
        </w:rPr>
      </w:pPr>
      <w:r>
        <w:rPr>
          <w:rFonts w:eastAsia="仿宋"/>
          <w:b/>
          <w:bCs/>
          <w:szCs w:val="32"/>
        </w:rPr>
        <w:t>政策内容：</w:t>
      </w:r>
      <w:r>
        <w:rPr>
          <w:szCs w:val="32"/>
        </w:rPr>
        <w:t>建立全市公共服务平台资源库，对产业集聚区、特色产业园区内建设的合同研发机构（</w:t>
      </w:r>
      <w:r>
        <w:rPr>
          <w:rFonts w:eastAsia="宋体"/>
          <w:szCs w:val="32"/>
        </w:rPr>
        <w:t>CRO</w:t>
      </w:r>
      <w:r>
        <w:rPr>
          <w:szCs w:val="32"/>
        </w:rPr>
        <w:t>）、合同外包生产机构（</w:t>
      </w:r>
      <w:r>
        <w:rPr>
          <w:rFonts w:eastAsia="宋体"/>
          <w:szCs w:val="32"/>
        </w:rPr>
        <w:t>CMO</w:t>
      </w:r>
      <w:r>
        <w:rPr>
          <w:szCs w:val="32"/>
        </w:rPr>
        <w:t>）、合同定制研发生产机构（</w:t>
      </w:r>
      <w:r>
        <w:rPr>
          <w:rFonts w:eastAsia="宋体"/>
          <w:szCs w:val="32"/>
        </w:rPr>
        <w:t>CDMO</w:t>
      </w:r>
      <w:r>
        <w:rPr>
          <w:szCs w:val="32"/>
        </w:rPr>
        <w:t>）等产业应用基础平台，以及医疗大数据临床研究应用中心、检验检测中心、转化医学中心、临床医学研究中心、仿制药质量与疗效一致性评价技术与标准研究等产业公共服务平台，固定资产投资</w:t>
      </w:r>
      <w:r>
        <w:rPr>
          <w:rFonts w:eastAsia="宋体"/>
          <w:szCs w:val="32"/>
        </w:rPr>
        <w:t>500</w:t>
      </w:r>
      <w:r>
        <w:rPr>
          <w:szCs w:val="32"/>
        </w:rPr>
        <w:t>万元以上的，按投资额的</w:t>
      </w:r>
      <w:r>
        <w:rPr>
          <w:rFonts w:eastAsia="宋体"/>
          <w:szCs w:val="32"/>
        </w:rPr>
        <w:t>30%</w:t>
      </w:r>
      <w:r>
        <w:rPr>
          <w:szCs w:val="32"/>
        </w:rPr>
        <w:t>给予最高</w:t>
      </w:r>
      <w:r>
        <w:rPr>
          <w:rFonts w:eastAsia="宋体"/>
          <w:szCs w:val="32"/>
        </w:rPr>
        <w:t>500</w:t>
      </w:r>
      <w:r>
        <w:rPr>
          <w:szCs w:val="32"/>
        </w:rPr>
        <w:t>万元奖补。</w:t>
      </w:r>
    </w:p>
    <w:p>
      <w:pPr>
        <w:spacing w:line="592" w:lineRule="exact"/>
        <w:ind w:firstLine="641"/>
        <w:rPr>
          <w:kern w:val="0"/>
          <w:szCs w:val="32"/>
          <w:highlight w:val="none"/>
        </w:rPr>
      </w:pPr>
      <w:r>
        <w:rPr>
          <w:rFonts w:eastAsia="仿宋"/>
          <w:b/>
          <w:szCs w:val="32"/>
        </w:rPr>
        <w:t>申报条件：</w:t>
      </w:r>
      <w:r>
        <w:rPr>
          <w:kern w:val="0"/>
          <w:szCs w:val="32"/>
        </w:rPr>
        <w:t>2023年</w:t>
      </w:r>
      <w:r>
        <w:rPr>
          <w:bCs/>
          <w:kern w:val="0"/>
          <w:szCs w:val="32"/>
        </w:rPr>
        <w:t>以来，我市企业（机构）</w:t>
      </w:r>
      <w:r>
        <w:rPr>
          <w:kern w:val="0"/>
          <w:szCs w:val="32"/>
        </w:rPr>
        <w:t>建设市级及以上医药合同研发生产、医药合同定制研发生产，及医疗大数据临床研究应用中心、检验检测中心、转化医学中心、临床医学研究中心、仿制药质量与疗效一致性评价技术与标准研究平台，</w:t>
      </w:r>
      <w:r>
        <w:rPr>
          <w:rFonts w:hint="eastAsia"/>
          <w:kern w:val="0"/>
          <w:szCs w:val="32"/>
          <w:highlight w:val="none"/>
        </w:rPr>
        <w:t>检测、研发等设备投入</w:t>
      </w:r>
      <w:r>
        <w:rPr>
          <w:kern w:val="0"/>
          <w:szCs w:val="32"/>
          <w:highlight w:val="none"/>
        </w:rPr>
        <w:t>达到500万元以上的。</w:t>
      </w:r>
      <w:r>
        <w:rPr>
          <w:szCs w:val="32"/>
          <w:highlight w:val="none"/>
        </w:rPr>
        <w:t>厂房建设</w:t>
      </w:r>
      <w:r>
        <w:rPr>
          <w:rFonts w:hint="eastAsia"/>
          <w:szCs w:val="32"/>
          <w:highlight w:val="none"/>
        </w:rPr>
        <w:t>，</w:t>
      </w:r>
      <w:r>
        <w:rPr>
          <w:rFonts w:hint="eastAsia"/>
          <w:szCs w:val="32"/>
          <w:highlight w:val="none"/>
          <w:shd w:val="clear" w:color="auto" w:fill="FFFFFF"/>
        </w:rPr>
        <w:t>土地购买、租赁</w:t>
      </w:r>
      <w:r>
        <w:rPr>
          <w:szCs w:val="32"/>
          <w:highlight w:val="none"/>
        </w:rPr>
        <w:t>及装修</w:t>
      </w:r>
      <w:r>
        <w:rPr>
          <w:rFonts w:hint="eastAsia"/>
          <w:szCs w:val="32"/>
          <w:highlight w:val="none"/>
        </w:rPr>
        <w:t>等</w:t>
      </w:r>
      <w:r>
        <w:rPr>
          <w:szCs w:val="32"/>
          <w:highlight w:val="none"/>
        </w:rPr>
        <w:t>费用不在补助范围内。</w:t>
      </w:r>
    </w:p>
    <w:p>
      <w:pPr>
        <w:autoSpaceDE w:val="0"/>
        <w:autoSpaceDN w:val="0"/>
        <w:adjustRightInd w:val="0"/>
        <w:spacing w:line="592" w:lineRule="exact"/>
        <w:ind w:firstLine="641"/>
        <w:rPr>
          <w:kern w:val="0"/>
          <w:szCs w:val="32"/>
        </w:rPr>
      </w:pPr>
      <w:r>
        <w:rPr>
          <w:rFonts w:eastAsia="仿宋"/>
          <w:b/>
          <w:szCs w:val="32"/>
        </w:rPr>
        <w:t>申报材料</w:t>
      </w:r>
      <w:r>
        <w:rPr>
          <w:rFonts w:eastAsia="仿宋"/>
          <w:b/>
          <w:bCs/>
          <w:kern w:val="0"/>
          <w:szCs w:val="32"/>
        </w:rPr>
        <w:t>：</w:t>
      </w:r>
      <w:r>
        <w:rPr>
          <w:rFonts w:hint="eastAsia" w:ascii="宋体" w:hAnsi="宋体" w:eastAsia="宋体" w:cs="宋体"/>
          <w:kern w:val="0"/>
          <w:szCs w:val="32"/>
        </w:rPr>
        <w:t>①</w:t>
      </w:r>
      <w:r>
        <w:rPr>
          <w:kern w:val="0"/>
          <w:szCs w:val="32"/>
        </w:rPr>
        <w:t>项目概述：简要概述平台基本情况，市场分析，经营安排及目前进展情况等；</w:t>
      </w:r>
      <w:r>
        <w:rPr>
          <w:rFonts w:hint="eastAsia" w:ascii="宋体" w:hAnsi="宋体" w:eastAsia="宋体" w:cs="宋体"/>
          <w:kern w:val="0"/>
          <w:szCs w:val="32"/>
        </w:rPr>
        <w:t>②</w:t>
      </w:r>
      <w:r>
        <w:rPr>
          <w:kern w:val="0"/>
          <w:szCs w:val="32"/>
        </w:rPr>
        <w:t>平台开展专业服务的相关材料（包括服务企业清单、合同、发票等、平台运营工作总结及成效评估等）；</w:t>
      </w:r>
      <w:r>
        <w:rPr>
          <w:rFonts w:hint="eastAsia" w:ascii="宋体" w:hAnsi="宋体" w:eastAsia="宋体" w:cs="宋体"/>
          <w:kern w:val="0"/>
          <w:szCs w:val="32"/>
        </w:rPr>
        <w:t>③</w:t>
      </w:r>
      <w:r>
        <w:rPr>
          <w:kern w:val="0"/>
          <w:szCs w:val="32"/>
        </w:rPr>
        <w:t>平台各类设备投入清单（附件5）、第三方机构审计报告，相关建设内容的合同、发票、银行付款凭证等。其中，购置进口设备的补充提供银行付汇凭证及报关单；补助期限以发票时间为准，申报通知截止时间为基准向前2年内的发票有效。</w:t>
      </w:r>
    </w:p>
    <w:p>
      <w:pPr>
        <w:autoSpaceDE w:val="0"/>
        <w:autoSpaceDN w:val="0"/>
        <w:adjustRightInd w:val="0"/>
        <w:spacing w:line="592" w:lineRule="exact"/>
        <w:ind w:firstLine="641"/>
        <w:rPr>
          <w:kern w:val="0"/>
          <w:szCs w:val="32"/>
        </w:rPr>
      </w:pPr>
      <w:r>
        <w:rPr>
          <w:b/>
          <w:bCs/>
          <w:kern w:val="0"/>
          <w:szCs w:val="32"/>
        </w:rPr>
        <w:t>执行单位</w:t>
      </w:r>
      <w:r>
        <w:rPr>
          <w:rFonts w:eastAsia="华文仿宋"/>
          <w:b/>
          <w:bCs/>
          <w:kern w:val="0"/>
          <w:szCs w:val="32"/>
        </w:rPr>
        <w:t>：</w:t>
      </w:r>
      <w:r>
        <w:rPr>
          <w:kern w:val="0"/>
          <w:szCs w:val="32"/>
        </w:rPr>
        <w:t>市发改委。</w:t>
      </w:r>
    </w:p>
    <w:p>
      <w:pPr>
        <w:spacing w:line="592" w:lineRule="exact"/>
        <w:ind w:firstLine="641"/>
        <w:rPr>
          <w:b/>
          <w:bCs/>
          <w:szCs w:val="32"/>
        </w:rPr>
      </w:pPr>
      <w:r>
        <w:rPr>
          <w:b/>
          <w:bCs/>
          <w:szCs w:val="32"/>
        </w:rPr>
        <w:t>2.对创新药和高端医疗器械研发平台、生物医药产业中试及生产平台等重大项目，给予“一事一议”单独支持。</w:t>
      </w:r>
    </w:p>
    <w:p>
      <w:pPr>
        <w:spacing w:line="592" w:lineRule="exact"/>
        <w:ind w:firstLine="641"/>
        <w:rPr>
          <w:kern w:val="0"/>
          <w:szCs w:val="32"/>
        </w:rPr>
      </w:pPr>
      <w:r>
        <w:rPr>
          <w:kern w:val="0"/>
          <w:szCs w:val="32"/>
        </w:rPr>
        <w:t>具体按市投促局相关政策标准执行。</w:t>
      </w:r>
    </w:p>
    <w:p>
      <w:pPr>
        <w:spacing w:line="592" w:lineRule="exact"/>
        <w:ind w:firstLine="641"/>
        <w:rPr>
          <w:b/>
          <w:bCs/>
          <w:szCs w:val="32"/>
        </w:rPr>
      </w:pPr>
      <w:r>
        <w:rPr>
          <w:b/>
          <w:bCs/>
          <w:szCs w:val="32"/>
        </w:rPr>
        <w:t>3.建立药械注册指导服务工作站</w:t>
      </w:r>
    </w:p>
    <w:p>
      <w:pPr>
        <w:spacing w:line="592" w:lineRule="exact"/>
        <w:ind w:firstLine="641"/>
        <w:rPr>
          <w:rFonts w:eastAsia="仿宋"/>
          <w:szCs w:val="32"/>
        </w:rPr>
      </w:pPr>
      <w:r>
        <w:rPr>
          <w:b/>
          <w:bCs/>
          <w:szCs w:val="32"/>
        </w:rPr>
        <w:t>政策内容：</w:t>
      </w:r>
      <w:r>
        <w:rPr>
          <w:szCs w:val="32"/>
        </w:rPr>
        <w:t>建立药械注册指导服务工作站，对建设运营单位给予每年最高60万元的补助。</w:t>
      </w:r>
    </w:p>
    <w:p>
      <w:pPr>
        <w:spacing w:line="592" w:lineRule="exact"/>
        <w:ind w:firstLine="641"/>
        <w:rPr>
          <w:szCs w:val="32"/>
        </w:rPr>
      </w:pPr>
      <w:r>
        <w:rPr>
          <w:rFonts w:eastAsia="仿宋"/>
          <w:b/>
          <w:bCs/>
          <w:szCs w:val="32"/>
        </w:rPr>
        <w:t>申报方式：</w:t>
      </w:r>
      <w:r>
        <w:rPr>
          <w:szCs w:val="32"/>
        </w:rPr>
        <w:t>采取免申即享方式，给予通过认定且完成绩效目标任务的药械注册指导服务工作站资金奖补。</w:t>
      </w:r>
    </w:p>
    <w:p>
      <w:pPr>
        <w:autoSpaceDE w:val="0"/>
        <w:autoSpaceDN w:val="0"/>
        <w:adjustRightInd w:val="0"/>
        <w:spacing w:line="592" w:lineRule="exact"/>
        <w:ind w:firstLine="641"/>
        <w:rPr>
          <w:kern w:val="0"/>
          <w:szCs w:val="32"/>
        </w:rPr>
      </w:pPr>
      <w:r>
        <w:rPr>
          <w:b/>
          <w:bCs/>
          <w:szCs w:val="32"/>
        </w:rPr>
        <w:t>认定条件：</w:t>
      </w:r>
      <w:r>
        <w:rPr>
          <w:szCs w:val="32"/>
        </w:rPr>
        <w:t>2023年以来，</w:t>
      </w:r>
      <w:r>
        <w:rPr>
          <w:kern w:val="0"/>
          <w:szCs w:val="32"/>
        </w:rPr>
        <w:t>获得由省药监部门授予柔性服务工作站称号，运营单位需经县（市）区人民政府、开发区管委会书面确认，且满足以下条件：一是为我市企业提供注册许可服务20户企业为A档，10户企业为B档；二是运营单位需以主办或承办单位名义为我市生物医药企业开展医药产业相关的培训服务，如：产业技术指导、注册审批流程及法律法规、行业动向、人才培训等内容，培训场次不少于12次（不包含12次）且服务企业数量不少于300户（不包含300户）为A档，培训场次不少于6次（不包含6次）且服务企业数量不少于150户（不包含150户）为B档；三是帮助企业获批药品注册批件、或医疗器械注册证、或药品临床试验批件累计6张为A档，累计3张为B档。单项条件达到A档的运营单位可获20万元奖补，达到B档的运营单位可获10万元奖补，未达到B档的不予奖补。</w:t>
      </w:r>
    </w:p>
    <w:p>
      <w:pPr>
        <w:autoSpaceDE w:val="0"/>
        <w:autoSpaceDN w:val="0"/>
        <w:adjustRightInd w:val="0"/>
        <w:spacing w:line="592" w:lineRule="exact"/>
        <w:ind w:firstLine="641"/>
        <w:rPr>
          <w:kern w:val="0"/>
          <w:szCs w:val="32"/>
        </w:rPr>
      </w:pPr>
      <w:r>
        <w:rPr>
          <w:b/>
          <w:bCs/>
          <w:kern w:val="0"/>
          <w:szCs w:val="32"/>
        </w:rPr>
        <w:t>认定材料：</w:t>
      </w:r>
      <w:r>
        <w:rPr>
          <w:rFonts w:hint="eastAsia" w:ascii="宋体" w:hAnsi="宋体" w:eastAsia="宋体" w:cs="宋体"/>
          <w:kern w:val="0"/>
          <w:szCs w:val="32"/>
        </w:rPr>
        <w:t>①</w:t>
      </w:r>
      <w:r>
        <w:rPr>
          <w:kern w:val="0"/>
          <w:szCs w:val="32"/>
        </w:rPr>
        <w:t>省级药监部门颁发的柔性服务工作站，及经县（市）区人民政府、开发区管委会出具的柔性服务工作站运营单位证明材料；</w:t>
      </w:r>
      <w:r>
        <w:rPr>
          <w:rFonts w:hint="eastAsia" w:ascii="宋体" w:hAnsi="宋体" w:eastAsia="宋体" w:cs="宋体"/>
          <w:kern w:val="0"/>
          <w:szCs w:val="32"/>
        </w:rPr>
        <w:t>②</w:t>
      </w:r>
      <w:r>
        <w:rPr>
          <w:kern w:val="0"/>
          <w:szCs w:val="32"/>
        </w:rPr>
        <w:t>注册许可服务需提供注册许可审查线上交流会截图，或与省级及以上药械审评审批、检验检测、认证认可部门线上、线下沟通的截图或照片，或与医疗机构沟通临床试验方案的截图或照片（以上内容可任选1项），且经企业盖章确认的服务证明文件；</w:t>
      </w:r>
      <w:r>
        <w:rPr>
          <w:rFonts w:hint="eastAsia" w:ascii="宋体" w:hAnsi="宋体" w:eastAsia="宋体" w:cs="宋体"/>
          <w:kern w:val="0"/>
          <w:szCs w:val="32"/>
        </w:rPr>
        <w:t>③</w:t>
      </w:r>
      <w:r>
        <w:rPr>
          <w:kern w:val="0"/>
          <w:szCs w:val="32"/>
        </w:rPr>
        <w:t>培训服务需提供培训方案、通知、现场签到簿、培训课件、现场照片或视频等材料；</w:t>
      </w:r>
      <w:r>
        <w:rPr>
          <w:rFonts w:hint="eastAsia" w:ascii="宋体" w:hAnsi="宋体" w:eastAsia="宋体" w:cs="宋体"/>
          <w:kern w:val="0"/>
          <w:szCs w:val="32"/>
        </w:rPr>
        <w:t>④</w:t>
      </w:r>
      <w:r>
        <w:rPr>
          <w:kern w:val="0"/>
          <w:szCs w:val="32"/>
        </w:rPr>
        <w:t>新获批的药品注册批件、或医疗器械注册证、或药品临床试验批件，同时，需提供与企业所获批件（证）相关的注册许可服务证明材料（即第</w:t>
      </w:r>
      <w:r>
        <w:rPr>
          <w:rFonts w:hint="eastAsia" w:ascii="宋体" w:hAnsi="宋体" w:eastAsia="宋体" w:cs="宋体"/>
          <w:kern w:val="0"/>
          <w:szCs w:val="32"/>
        </w:rPr>
        <w:t>②</w:t>
      </w:r>
      <w:r>
        <w:rPr>
          <w:kern w:val="0"/>
          <w:szCs w:val="32"/>
        </w:rPr>
        <w:t>项认定材料）；</w:t>
      </w:r>
      <w:r>
        <w:rPr>
          <w:rFonts w:hint="eastAsia" w:ascii="宋体" w:hAnsi="宋体" w:eastAsia="宋体" w:cs="宋体"/>
          <w:kern w:val="0"/>
          <w:szCs w:val="32"/>
        </w:rPr>
        <w:t>⑤</w:t>
      </w:r>
      <w:r>
        <w:rPr>
          <w:kern w:val="0"/>
          <w:szCs w:val="32"/>
        </w:rPr>
        <w:t>运营单位开展上述服务的绩效评估说明，包括服务内容、服务成效、服务谋划等。</w:t>
      </w:r>
    </w:p>
    <w:p>
      <w:pPr>
        <w:spacing w:line="592" w:lineRule="exact"/>
        <w:ind w:firstLine="641"/>
        <w:rPr>
          <w:kern w:val="0"/>
          <w:szCs w:val="32"/>
        </w:rPr>
      </w:pPr>
      <w:r>
        <w:rPr>
          <w:b/>
          <w:bCs/>
          <w:szCs w:val="32"/>
        </w:rPr>
        <w:t>执行单位：</w:t>
      </w:r>
      <w:r>
        <w:rPr>
          <w:kern w:val="0"/>
          <w:szCs w:val="32"/>
        </w:rPr>
        <w:t>市经信局。</w:t>
      </w:r>
    </w:p>
    <w:p>
      <w:pPr>
        <w:spacing w:line="592" w:lineRule="exact"/>
        <w:ind w:firstLine="641"/>
        <w:rPr>
          <w:b/>
          <w:bCs/>
          <w:szCs w:val="32"/>
        </w:rPr>
      </w:pPr>
      <w:r>
        <w:rPr>
          <w:b/>
          <w:bCs/>
          <w:szCs w:val="32"/>
        </w:rPr>
        <w:t>4.对</w:t>
      </w:r>
      <w:r>
        <w:rPr>
          <w:b/>
          <w:bCs/>
          <w:kern w:val="0"/>
          <w:szCs w:val="32"/>
        </w:rPr>
        <w:t>在肥注册并为我市企业</w:t>
      </w:r>
      <w:r>
        <w:rPr>
          <w:b/>
          <w:bCs/>
          <w:szCs w:val="32"/>
        </w:rPr>
        <w:t>（双方无投资关系）</w:t>
      </w:r>
      <w:r>
        <w:rPr>
          <w:b/>
          <w:bCs/>
          <w:kern w:val="0"/>
          <w:szCs w:val="32"/>
        </w:rPr>
        <w:t>提供服务的</w:t>
      </w:r>
      <w:r>
        <w:rPr>
          <w:b/>
          <w:bCs/>
          <w:szCs w:val="32"/>
        </w:rPr>
        <w:t>公共平台的奖补</w:t>
      </w:r>
    </w:p>
    <w:p>
      <w:pPr>
        <w:spacing w:line="592" w:lineRule="exact"/>
        <w:ind w:firstLine="641"/>
        <w:rPr>
          <w:szCs w:val="32"/>
        </w:rPr>
      </w:pPr>
      <w:r>
        <w:rPr>
          <w:b/>
          <w:bCs/>
          <w:szCs w:val="32"/>
        </w:rPr>
        <w:t>政策内容：</w:t>
      </w:r>
      <w:r>
        <w:rPr>
          <w:szCs w:val="32"/>
        </w:rPr>
        <w:t>对为我市企业（双方无投资关联关系）提供服务的公共平台，提供药械报批、产业培训、创业服务的联盟、协会、服务机构等，根据服务内容和效果，给予年度服务合同总额</w:t>
      </w:r>
      <w:r>
        <w:rPr>
          <w:rFonts w:eastAsia="宋体"/>
          <w:szCs w:val="32"/>
        </w:rPr>
        <w:t>10%</w:t>
      </w:r>
      <w:r>
        <w:rPr>
          <w:szCs w:val="32"/>
        </w:rPr>
        <w:t>最高</w:t>
      </w:r>
      <w:r>
        <w:rPr>
          <w:rFonts w:eastAsia="宋体"/>
          <w:szCs w:val="32"/>
        </w:rPr>
        <w:t>100</w:t>
      </w:r>
      <w:r>
        <w:rPr>
          <w:szCs w:val="32"/>
        </w:rPr>
        <w:t>万元的奖补。</w:t>
      </w:r>
    </w:p>
    <w:p>
      <w:pPr>
        <w:spacing w:line="592" w:lineRule="exact"/>
        <w:ind w:firstLine="641"/>
        <w:rPr>
          <w:kern w:val="0"/>
          <w:szCs w:val="32"/>
        </w:rPr>
      </w:pPr>
      <w:r>
        <w:rPr>
          <w:b/>
          <w:bCs/>
          <w:kern w:val="0"/>
          <w:szCs w:val="32"/>
        </w:rPr>
        <w:t>申报条件：</w:t>
      </w:r>
      <w:r>
        <w:rPr>
          <w:kern w:val="0"/>
          <w:szCs w:val="32"/>
        </w:rPr>
        <w:t>2023年</w:t>
      </w:r>
      <w:r>
        <w:rPr>
          <w:bCs/>
          <w:kern w:val="0"/>
          <w:szCs w:val="32"/>
        </w:rPr>
        <w:t>以来，</w:t>
      </w:r>
      <w:r>
        <w:rPr>
          <w:kern w:val="0"/>
          <w:szCs w:val="32"/>
        </w:rPr>
        <w:t>对在肥注册并为我市企业（含机构，双方无投资关系）提供药械研发、报批、生产、培训、创业服务等的联盟、协会、服务机构等。</w:t>
      </w:r>
    </w:p>
    <w:p>
      <w:pPr>
        <w:spacing w:line="592" w:lineRule="exact"/>
        <w:ind w:firstLine="641"/>
        <w:rPr>
          <w:kern w:val="0"/>
          <w:szCs w:val="32"/>
        </w:rPr>
      </w:pPr>
      <w:r>
        <w:rPr>
          <w:b/>
          <w:bCs/>
          <w:kern w:val="0"/>
          <w:szCs w:val="32"/>
        </w:rPr>
        <w:t>申报材料：</w:t>
      </w:r>
      <w:r>
        <w:rPr>
          <w:rFonts w:hint="eastAsia" w:ascii="宋体" w:hAnsi="宋体" w:eastAsia="宋体" w:cs="宋体"/>
          <w:kern w:val="0"/>
          <w:szCs w:val="32"/>
        </w:rPr>
        <w:t>①</w:t>
      </w:r>
      <w:r>
        <w:rPr>
          <w:kern w:val="0"/>
          <w:szCs w:val="32"/>
        </w:rPr>
        <w:t>平台为合肥市生物医药企业（机构）提供专业服务的相关材料（包括服务企业清单、平台运营工作总结以及成效评估等）；</w:t>
      </w:r>
      <w:r>
        <w:rPr>
          <w:rFonts w:hint="eastAsia" w:ascii="宋体" w:hAnsi="宋体" w:eastAsia="宋体" w:cs="宋体"/>
          <w:kern w:val="0"/>
          <w:szCs w:val="32"/>
        </w:rPr>
        <w:t>②</w:t>
      </w:r>
      <w:r>
        <w:rPr>
          <w:kern w:val="0"/>
          <w:szCs w:val="32"/>
        </w:rPr>
        <w:t>服务项目清单（附件5）、服务合同、发票及转账凭证，服务对象正式反馈的服务质量评价证明材料；</w:t>
      </w:r>
      <w:r>
        <w:rPr>
          <w:rFonts w:hint="eastAsia" w:ascii="宋体" w:hAnsi="宋体" w:eastAsia="宋体" w:cs="宋体"/>
          <w:kern w:val="0"/>
          <w:szCs w:val="32"/>
        </w:rPr>
        <w:t>③</w:t>
      </w:r>
      <w:r>
        <w:rPr>
          <w:kern w:val="0"/>
          <w:szCs w:val="32"/>
        </w:rPr>
        <w:t>与服务对象（服务清单内企业）双方无投资关系的承诺、平台的股权架构证明材料</w:t>
      </w:r>
      <w:r>
        <w:rPr>
          <w:szCs w:val="32"/>
        </w:rPr>
        <w:t>。</w:t>
      </w:r>
    </w:p>
    <w:p>
      <w:pPr>
        <w:autoSpaceDE w:val="0"/>
        <w:autoSpaceDN w:val="0"/>
        <w:adjustRightInd w:val="0"/>
        <w:spacing w:line="592" w:lineRule="exact"/>
        <w:ind w:firstLine="641"/>
        <w:rPr>
          <w:kern w:val="0"/>
          <w:szCs w:val="32"/>
        </w:rPr>
      </w:pPr>
      <w:r>
        <w:rPr>
          <w:b/>
          <w:bCs/>
          <w:kern w:val="0"/>
          <w:szCs w:val="32"/>
        </w:rPr>
        <w:t>执行单位：</w:t>
      </w:r>
      <w:r>
        <w:rPr>
          <w:kern w:val="0"/>
          <w:szCs w:val="32"/>
        </w:rPr>
        <w:t>市发改委。</w:t>
      </w:r>
    </w:p>
    <w:p>
      <w:pPr>
        <w:spacing w:line="592" w:lineRule="exact"/>
        <w:ind w:firstLine="641"/>
        <w:rPr>
          <w:b/>
          <w:bCs/>
          <w:kern w:val="0"/>
          <w:szCs w:val="32"/>
        </w:rPr>
      </w:pPr>
      <w:r>
        <w:rPr>
          <w:b/>
          <w:bCs/>
          <w:kern w:val="0"/>
          <w:szCs w:val="32"/>
        </w:rPr>
        <w:t>5.对首次取得药物非临床研究质量管理规范（GLP）认证项目达到3大项、5大项的企业（机构）的奖补</w:t>
      </w:r>
    </w:p>
    <w:p>
      <w:pPr>
        <w:spacing w:line="592" w:lineRule="exact"/>
        <w:ind w:firstLine="641"/>
        <w:rPr>
          <w:szCs w:val="32"/>
        </w:rPr>
      </w:pPr>
      <w:r>
        <w:rPr>
          <w:b/>
          <w:bCs/>
          <w:kern w:val="0"/>
          <w:szCs w:val="32"/>
        </w:rPr>
        <w:t>政策内容：</w:t>
      </w:r>
      <w:r>
        <w:rPr>
          <w:szCs w:val="32"/>
        </w:rPr>
        <w:t>对首次取得药物非临床研究质量管理规范（</w:t>
      </w:r>
      <w:r>
        <w:rPr>
          <w:rFonts w:eastAsia="宋体"/>
          <w:szCs w:val="32"/>
        </w:rPr>
        <w:t>GLP</w:t>
      </w:r>
      <w:r>
        <w:rPr>
          <w:szCs w:val="32"/>
        </w:rPr>
        <w:t>）认证项目达到</w:t>
      </w:r>
      <w:r>
        <w:rPr>
          <w:rFonts w:eastAsia="宋体"/>
          <w:szCs w:val="32"/>
        </w:rPr>
        <w:t>3</w:t>
      </w:r>
      <w:r>
        <w:rPr>
          <w:szCs w:val="32"/>
        </w:rPr>
        <w:t>大项、</w:t>
      </w:r>
      <w:r>
        <w:rPr>
          <w:rFonts w:eastAsia="宋体"/>
          <w:szCs w:val="32"/>
        </w:rPr>
        <w:t>5</w:t>
      </w:r>
      <w:r>
        <w:rPr>
          <w:szCs w:val="32"/>
        </w:rPr>
        <w:t>大项的企业（机构），分别给予最高</w:t>
      </w:r>
      <w:r>
        <w:rPr>
          <w:rFonts w:eastAsia="宋体"/>
          <w:szCs w:val="32"/>
        </w:rPr>
        <w:t>100</w:t>
      </w:r>
      <w:r>
        <w:rPr>
          <w:szCs w:val="32"/>
        </w:rPr>
        <w:t>万元、</w:t>
      </w:r>
      <w:r>
        <w:rPr>
          <w:rFonts w:eastAsia="宋体"/>
          <w:szCs w:val="32"/>
        </w:rPr>
        <w:t>200</w:t>
      </w:r>
      <w:r>
        <w:rPr>
          <w:szCs w:val="32"/>
        </w:rPr>
        <w:t>万元的奖励，后期每新增</w:t>
      </w:r>
      <w:r>
        <w:rPr>
          <w:rFonts w:eastAsia="宋体"/>
          <w:szCs w:val="32"/>
        </w:rPr>
        <w:t>1</w:t>
      </w:r>
      <w:r>
        <w:rPr>
          <w:szCs w:val="32"/>
        </w:rPr>
        <w:t>个试验项目给予最高</w:t>
      </w:r>
      <w:r>
        <w:rPr>
          <w:rFonts w:eastAsia="宋体"/>
          <w:szCs w:val="32"/>
        </w:rPr>
        <w:t>50</w:t>
      </w:r>
      <w:r>
        <w:rPr>
          <w:szCs w:val="32"/>
        </w:rPr>
        <w:t>万元的奖补。单个企业（机构）累计奖补最高</w:t>
      </w:r>
      <w:r>
        <w:rPr>
          <w:rFonts w:eastAsia="宋体"/>
          <w:szCs w:val="32"/>
        </w:rPr>
        <w:t>500</w:t>
      </w:r>
      <w:r>
        <w:rPr>
          <w:szCs w:val="32"/>
        </w:rPr>
        <w:t>万元。</w:t>
      </w:r>
    </w:p>
    <w:p>
      <w:pPr>
        <w:spacing w:line="592" w:lineRule="exact"/>
        <w:ind w:firstLine="641"/>
        <w:rPr>
          <w:szCs w:val="32"/>
        </w:rPr>
      </w:pPr>
      <w:r>
        <w:rPr>
          <w:b/>
          <w:bCs/>
          <w:kern w:val="0"/>
          <w:szCs w:val="32"/>
        </w:rPr>
        <w:t>申报方式：</w:t>
      </w:r>
      <w:r>
        <w:rPr>
          <w:szCs w:val="32"/>
        </w:rPr>
        <w:t>采取免申即享方式，给予通过认定的企业（机构）资金奖补。</w:t>
      </w:r>
    </w:p>
    <w:p>
      <w:pPr>
        <w:spacing w:line="592" w:lineRule="exact"/>
        <w:ind w:firstLine="641"/>
        <w:rPr>
          <w:kern w:val="0"/>
          <w:szCs w:val="32"/>
        </w:rPr>
      </w:pPr>
      <w:r>
        <w:rPr>
          <w:b/>
          <w:bCs/>
          <w:kern w:val="0"/>
          <w:szCs w:val="32"/>
        </w:rPr>
        <w:t>认定条件：</w:t>
      </w:r>
      <w:r>
        <w:rPr>
          <w:kern w:val="0"/>
          <w:szCs w:val="32"/>
        </w:rPr>
        <w:t>2023年</w:t>
      </w:r>
      <w:r>
        <w:rPr>
          <w:bCs/>
          <w:kern w:val="0"/>
          <w:szCs w:val="32"/>
        </w:rPr>
        <w:t>以来，我市企业（机构）</w:t>
      </w:r>
      <w:r>
        <w:rPr>
          <w:kern w:val="0"/>
          <w:szCs w:val="32"/>
        </w:rPr>
        <w:t>首次取得药物非临床研究质量管理规范（GLP）认证项目达到3大项、5大项的；已取得GLP认证的企业（机构），新增实验项目的。</w:t>
      </w:r>
    </w:p>
    <w:p>
      <w:pPr>
        <w:autoSpaceDE w:val="0"/>
        <w:autoSpaceDN w:val="0"/>
        <w:adjustRightInd w:val="0"/>
        <w:spacing w:line="592" w:lineRule="exact"/>
        <w:ind w:firstLine="641"/>
        <w:rPr>
          <w:kern w:val="0"/>
          <w:szCs w:val="32"/>
        </w:rPr>
      </w:pPr>
      <w:r>
        <w:rPr>
          <w:b/>
          <w:bCs/>
          <w:kern w:val="0"/>
          <w:szCs w:val="32"/>
        </w:rPr>
        <w:t>认定材料：</w:t>
      </w:r>
      <w:r>
        <w:rPr>
          <w:rFonts w:hint="eastAsia" w:ascii="宋体" w:hAnsi="宋体" w:eastAsia="宋体" w:cs="宋体"/>
          <w:kern w:val="0"/>
          <w:szCs w:val="32"/>
        </w:rPr>
        <w:t>①</w:t>
      </w:r>
      <w:r>
        <w:rPr>
          <w:kern w:val="0"/>
          <w:szCs w:val="32"/>
        </w:rPr>
        <w:t>项目概述：简要概述平台基本情况，市场分析，经营安排及目前进展情况等；</w:t>
      </w:r>
      <w:r>
        <w:rPr>
          <w:rFonts w:hint="eastAsia" w:ascii="宋体" w:hAnsi="宋体" w:eastAsia="宋体" w:cs="宋体"/>
          <w:kern w:val="0"/>
          <w:szCs w:val="32"/>
        </w:rPr>
        <w:t>②</w:t>
      </w:r>
      <w:r>
        <w:rPr>
          <w:kern w:val="0"/>
          <w:szCs w:val="32"/>
        </w:rPr>
        <w:t>获得国家认定GLP达到3大项、5大项的文件、正式公告（后期新增试验项目的认定文件、正式公告）；</w:t>
      </w:r>
      <w:r>
        <w:rPr>
          <w:rFonts w:hint="eastAsia" w:ascii="宋体" w:hAnsi="宋体" w:eastAsia="宋体" w:cs="宋体"/>
          <w:kern w:val="0"/>
          <w:szCs w:val="32"/>
        </w:rPr>
        <w:t>③</w:t>
      </w:r>
      <w:r>
        <w:rPr>
          <w:kern w:val="0"/>
          <w:szCs w:val="32"/>
        </w:rPr>
        <w:t>平台为合肥市生物医药企业（机构）开展相关服务的证明材料或承诺（附件3.3，公共平台类）。</w:t>
      </w:r>
    </w:p>
    <w:p>
      <w:pPr>
        <w:autoSpaceDE w:val="0"/>
        <w:autoSpaceDN w:val="0"/>
        <w:adjustRightInd w:val="0"/>
        <w:spacing w:line="592" w:lineRule="exact"/>
        <w:ind w:firstLine="641"/>
        <w:rPr>
          <w:kern w:val="0"/>
          <w:szCs w:val="32"/>
        </w:rPr>
      </w:pPr>
      <w:r>
        <w:rPr>
          <w:b/>
          <w:bCs/>
          <w:kern w:val="0"/>
          <w:szCs w:val="32"/>
        </w:rPr>
        <w:t>执行单位：</w:t>
      </w:r>
      <w:r>
        <w:rPr>
          <w:kern w:val="0"/>
          <w:szCs w:val="32"/>
        </w:rPr>
        <w:t>市经信局。</w:t>
      </w:r>
    </w:p>
    <w:p>
      <w:pPr>
        <w:autoSpaceDE w:val="0"/>
        <w:autoSpaceDN w:val="0"/>
        <w:adjustRightInd w:val="0"/>
        <w:spacing w:line="592" w:lineRule="exact"/>
        <w:ind w:firstLine="641"/>
        <w:rPr>
          <w:b/>
          <w:bCs/>
          <w:kern w:val="0"/>
          <w:szCs w:val="32"/>
        </w:rPr>
      </w:pPr>
      <w:r>
        <w:rPr>
          <w:b/>
          <w:bCs/>
          <w:kern w:val="0"/>
          <w:szCs w:val="32"/>
        </w:rPr>
        <w:t>6.对首次取得药物临床试验质量管理规范（GCP）认证的企业（机构）的奖补</w:t>
      </w:r>
    </w:p>
    <w:p>
      <w:pPr>
        <w:spacing w:line="592" w:lineRule="exact"/>
        <w:ind w:firstLine="641"/>
        <w:rPr>
          <w:kern w:val="0"/>
          <w:szCs w:val="32"/>
        </w:rPr>
      </w:pPr>
      <w:r>
        <w:rPr>
          <w:b/>
          <w:bCs/>
          <w:kern w:val="0"/>
          <w:szCs w:val="32"/>
        </w:rPr>
        <w:t>政策内容：</w:t>
      </w:r>
      <w:r>
        <w:rPr>
          <w:szCs w:val="32"/>
        </w:rPr>
        <w:t>对首次取得药物临床试验质量管理规范（</w:t>
      </w:r>
      <w:r>
        <w:rPr>
          <w:rFonts w:eastAsia="宋体"/>
          <w:szCs w:val="32"/>
        </w:rPr>
        <w:t>GCP</w:t>
      </w:r>
      <w:r>
        <w:rPr>
          <w:szCs w:val="32"/>
        </w:rPr>
        <w:t>）认证的企业（机构），给予最高</w:t>
      </w:r>
      <w:r>
        <w:rPr>
          <w:rFonts w:eastAsia="宋体"/>
          <w:szCs w:val="32"/>
        </w:rPr>
        <w:t>200</w:t>
      </w:r>
      <w:r>
        <w:rPr>
          <w:szCs w:val="32"/>
        </w:rPr>
        <w:t>万元的奖补，后期每新增</w:t>
      </w:r>
      <w:r>
        <w:rPr>
          <w:rFonts w:eastAsia="宋体"/>
          <w:szCs w:val="32"/>
        </w:rPr>
        <w:t>1</w:t>
      </w:r>
      <w:r>
        <w:rPr>
          <w:szCs w:val="32"/>
        </w:rPr>
        <w:t>个专业学科给予最高</w:t>
      </w:r>
      <w:r>
        <w:rPr>
          <w:rFonts w:eastAsia="宋体"/>
          <w:szCs w:val="32"/>
        </w:rPr>
        <w:t>50</w:t>
      </w:r>
      <w:r>
        <w:rPr>
          <w:szCs w:val="32"/>
        </w:rPr>
        <w:t>万元的奖补。</w:t>
      </w:r>
      <w:r>
        <w:rPr>
          <w:kern w:val="0"/>
          <w:szCs w:val="32"/>
        </w:rPr>
        <w:t>单个企业（机构）累计奖补最高500万元。</w:t>
      </w:r>
    </w:p>
    <w:p>
      <w:pPr>
        <w:spacing w:line="592" w:lineRule="exact"/>
        <w:ind w:firstLine="641"/>
        <w:rPr>
          <w:kern w:val="0"/>
          <w:szCs w:val="32"/>
        </w:rPr>
      </w:pPr>
      <w:r>
        <w:rPr>
          <w:b/>
          <w:bCs/>
          <w:kern w:val="0"/>
          <w:szCs w:val="32"/>
        </w:rPr>
        <w:t>申报方式：</w:t>
      </w:r>
      <w:r>
        <w:rPr>
          <w:szCs w:val="32"/>
        </w:rPr>
        <w:t>采取免申即享方式，给予通过认定的企业（机构）资金奖补。</w:t>
      </w:r>
    </w:p>
    <w:p>
      <w:pPr>
        <w:spacing w:line="592" w:lineRule="exact"/>
        <w:ind w:firstLine="641"/>
        <w:rPr>
          <w:kern w:val="0"/>
          <w:szCs w:val="32"/>
        </w:rPr>
      </w:pPr>
      <w:r>
        <w:rPr>
          <w:b/>
          <w:bCs/>
          <w:kern w:val="0"/>
          <w:szCs w:val="32"/>
        </w:rPr>
        <w:t>认定条件：</w:t>
      </w:r>
      <w:r>
        <w:rPr>
          <w:bCs/>
          <w:kern w:val="0"/>
          <w:szCs w:val="32"/>
        </w:rPr>
        <w:t>2023年以来，我市企业（机构）</w:t>
      </w:r>
      <w:r>
        <w:rPr>
          <w:kern w:val="0"/>
          <w:szCs w:val="32"/>
        </w:rPr>
        <w:t>首次取得药物临床试验质量管理规范（GCP）认证的；已通过GCP认证的企业（机构），新增专业学科的。</w:t>
      </w:r>
    </w:p>
    <w:p>
      <w:pPr>
        <w:spacing w:line="592" w:lineRule="exact"/>
        <w:ind w:firstLine="641"/>
        <w:rPr>
          <w:kern w:val="0"/>
          <w:szCs w:val="32"/>
        </w:rPr>
      </w:pPr>
      <w:r>
        <w:rPr>
          <w:b/>
          <w:bCs/>
          <w:kern w:val="0"/>
          <w:szCs w:val="32"/>
        </w:rPr>
        <w:t>认定材料：</w:t>
      </w:r>
      <w:r>
        <w:rPr>
          <w:rFonts w:hint="eastAsia" w:ascii="宋体" w:hAnsi="宋体" w:eastAsia="宋体" w:cs="宋体"/>
          <w:kern w:val="0"/>
          <w:szCs w:val="32"/>
        </w:rPr>
        <w:t>①</w:t>
      </w:r>
      <w:r>
        <w:rPr>
          <w:kern w:val="0"/>
          <w:szCs w:val="32"/>
        </w:rPr>
        <w:t>项目概述：简要概述平台基本情况，市场分析，经营安排及目前进展情况等；</w:t>
      </w:r>
      <w:r>
        <w:rPr>
          <w:rFonts w:hint="eastAsia" w:ascii="宋体" w:hAnsi="宋体" w:eastAsia="宋体" w:cs="宋体"/>
          <w:kern w:val="0"/>
          <w:szCs w:val="32"/>
        </w:rPr>
        <w:t>②</w:t>
      </w:r>
      <w:r>
        <w:rPr>
          <w:kern w:val="0"/>
          <w:szCs w:val="32"/>
        </w:rPr>
        <w:t>获得国家GCP认证的文件、正式公告（后期新增专业学科的认定文件及正式公告）；</w:t>
      </w:r>
      <w:r>
        <w:rPr>
          <w:rFonts w:hint="eastAsia" w:ascii="宋体" w:hAnsi="宋体" w:eastAsia="宋体" w:cs="宋体"/>
          <w:kern w:val="0"/>
          <w:szCs w:val="32"/>
        </w:rPr>
        <w:t>③</w:t>
      </w:r>
      <w:r>
        <w:rPr>
          <w:kern w:val="0"/>
          <w:szCs w:val="32"/>
        </w:rPr>
        <w:t>平台为合肥市生物医药企业（机构）开展服务的证明材料或承诺（附件3.3，公共平台类）。</w:t>
      </w:r>
    </w:p>
    <w:p>
      <w:pPr>
        <w:autoSpaceDE w:val="0"/>
        <w:autoSpaceDN w:val="0"/>
        <w:adjustRightInd w:val="0"/>
        <w:spacing w:line="592" w:lineRule="exact"/>
        <w:ind w:firstLine="641"/>
        <w:rPr>
          <w:kern w:val="0"/>
          <w:szCs w:val="32"/>
        </w:rPr>
      </w:pPr>
      <w:r>
        <w:rPr>
          <w:b/>
          <w:bCs/>
          <w:kern w:val="0"/>
          <w:szCs w:val="32"/>
        </w:rPr>
        <w:t>执行单位：</w:t>
      </w:r>
      <w:r>
        <w:rPr>
          <w:kern w:val="0"/>
          <w:szCs w:val="32"/>
        </w:rPr>
        <w:t>市经信局。</w:t>
      </w:r>
    </w:p>
    <w:p>
      <w:pPr>
        <w:spacing w:line="592" w:lineRule="exact"/>
        <w:ind w:firstLine="641"/>
        <w:rPr>
          <w:rFonts w:eastAsia="楷体_GB2312"/>
          <w:b/>
          <w:bCs/>
          <w:kern w:val="0"/>
          <w:szCs w:val="32"/>
        </w:rPr>
      </w:pPr>
      <w:r>
        <w:rPr>
          <w:rFonts w:eastAsia="楷体_GB2312"/>
          <w:b/>
          <w:bCs/>
          <w:kern w:val="0"/>
          <w:szCs w:val="32"/>
        </w:rPr>
        <w:t>（十）优化发展环境</w:t>
      </w:r>
    </w:p>
    <w:p>
      <w:pPr>
        <w:spacing w:line="592" w:lineRule="exact"/>
        <w:ind w:firstLine="641"/>
        <w:rPr>
          <w:kern w:val="0"/>
          <w:szCs w:val="32"/>
        </w:rPr>
      </w:pPr>
      <w:r>
        <w:rPr>
          <w:b/>
          <w:bCs/>
          <w:szCs w:val="32"/>
        </w:rPr>
        <w:t>政策内容：</w:t>
      </w:r>
      <w:r>
        <w:rPr>
          <w:szCs w:val="32"/>
        </w:rPr>
        <w:t>结合国家区域医疗中心建设，推进医教研工协同创新。强化临床研究转化与医企协同，建立产医融合示范基地和医企对接工作机制。支持市内医疗机构开展临床研究及成果转化，鼓励优质院内制剂向新药转化。支持市内高校与医药企业开展合作，定向培养专业人才。加大国内外生物医药基金引进力度。参股社会资本设立生物医药产业基金，支持引进医药产业项目。参股我市医药企业发起设立的基金，支持企业做大做强，引进配套企业。鼓励各类在肥保险机构提供生物医药人体临床试验责任保险、生物医药产品责任保险等定制化综合保险产品。</w:t>
      </w:r>
    </w:p>
    <w:p>
      <w:pPr>
        <w:spacing w:line="592" w:lineRule="exact"/>
        <w:ind w:firstLine="641"/>
        <w:rPr>
          <w:kern w:val="0"/>
          <w:szCs w:val="32"/>
        </w:rPr>
      </w:pPr>
      <w:r>
        <w:rPr>
          <w:kern w:val="0"/>
          <w:szCs w:val="32"/>
        </w:rPr>
        <w:t>具体按市卫健委、市发改委、市教育局等单位相关政策标准执行。</w:t>
      </w:r>
    </w:p>
    <w:p>
      <w:pPr>
        <w:spacing w:line="592" w:lineRule="exact"/>
        <w:ind w:firstLine="641"/>
        <w:rPr>
          <w:rFonts w:eastAsia="黑体"/>
          <w:kern w:val="0"/>
          <w:szCs w:val="32"/>
        </w:rPr>
      </w:pPr>
      <w:r>
        <w:rPr>
          <w:rFonts w:eastAsia="黑体"/>
          <w:kern w:val="0"/>
          <w:szCs w:val="32"/>
        </w:rPr>
        <w:t>五、监督管理</w:t>
      </w:r>
    </w:p>
    <w:p>
      <w:pPr>
        <w:spacing w:line="592" w:lineRule="exact"/>
        <w:ind w:firstLine="641"/>
        <w:rPr>
          <w:kern w:val="0"/>
          <w:szCs w:val="32"/>
        </w:rPr>
      </w:pPr>
      <w:r>
        <w:rPr>
          <w:kern w:val="0"/>
          <w:szCs w:val="32"/>
        </w:rPr>
        <w:t>1.失信行为在有效期内的不享受本政策。</w:t>
      </w:r>
      <w:r>
        <w:rPr>
          <w:szCs w:val="32"/>
        </w:rPr>
        <w:t>申报主体对申报材料的真实性负责，对弄虚作假、骗取资金的，予以追回，3年内不得申报产业政策；情节严重的，依法追究相关单位和人员责任。</w:t>
      </w:r>
    </w:p>
    <w:p>
      <w:pPr>
        <w:adjustRightInd w:val="0"/>
        <w:spacing w:line="592" w:lineRule="exact"/>
        <w:ind w:firstLine="641"/>
        <w:rPr>
          <w:strike/>
          <w:kern w:val="0"/>
          <w:szCs w:val="32"/>
        </w:rPr>
      </w:pPr>
      <w:r>
        <w:rPr>
          <w:kern w:val="0"/>
          <w:szCs w:val="32"/>
        </w:rPr>
        <w:t>2.政策资金除“制定合肥市生物医药产业重点培育品种目录”条款由市级财政全额承担，其他条款奖补资金由市与推荐上报的县（市）区、开发区财政按1:1分担，如县（市）区、开发区与企业另有明确约定的（含‘一事一议’），按约定执行。县（市）区、开发区对口（含经信、发改、投促等）部门，根据分工对项目进行初审，承担项目资金的日常管理监督，对上报项目进行把关。政策资金按年度预算实行总量控制，如审核需兑现资金总量超出预算安排，则按等比例缩减原则予以实际兑现。与市其他政策按从高不重复原则执行。企业应优先申报省级奖补政策，除条款2、3与省级政策进行差额奖补外（省级政策最终奖补资金大于等于市级政策资金，市级政策将不再奖补；省级政策最终奖补资金小于市级政策资金，市级政策资金将对差额部分进行奖补），其他条款省市政策可同时享受。</w:t>
      </w:r>
    </w:p>
    <w:p>
      <w:pPr>
        <w:spacing w:line="592" w:lineRule="exact"/>
        <w:ind w:firstLine="641"/>
        <w:rPr>
          <w:kern w:val="0"/>
          <w:szCs w:val="32"/>
        </w:rPr>
      </w:pPr>
      <w:r>
        <w:rPr>
          <w:kern w:val="0"/>
          <w:szCs w:val="32"/>
        </w:rPr>
        <w:t>3.政策兑现资金起付金额为5万元。申报材料中涉及的合同额、发票额（不含税金额）和支付凭证额三者取最低。涉及外币汇率的，以当月首个交易日的人民币汇率中间价进行结算。</w:t>
      </w:r>
    </w:p>
    <w:p>
      <w:pPr>
        <w:spacing w:line="592" w:lineRule="exact"/>
        <w:ind w:firstLine="641"/>
        <w:rPr>
          <w:kern w:val="0"/>
          <w:szCs w:val="32"/>
        </w:rPr>
      </w:pPr>
      <w:r>
        <w:rPr>
          <w:kern w:val="0"/>
          <w:szCs w:val="32"/>
        </w:rPr>
        <w:t>4.我市企业通过以在境外注册成立全资子公司的形式，持有境外的药械证书，其在境外子公司新获批的药械注册批件视同为我市企业的药械注册批件，不同国家获批的同一药械品种不得重复申报奖补。</w:t>
      </w:r>
    </w:p>
    <w:p>
      <w:pPr>
        <w:spacing w:line="592" w:lineRule="exact"/>
        <w:ind w:firstLine="641"/>
        <w:rPr>
          <w:kern w:val="0"/>
          <w:szCs w:val="32"/>
        </w:rPr>
      </w:pPr>
      <w:r>
        <w:rPr>
          <w:kern w:val="0"/>
          <w:szCs w:val="32"/>
        </w:rPr>
        <w:t>5.药械销售公司若为申报主体关联公司的，应提供将产品销售至其他非关联公司的证明材料，包括销售清单（附件5）、发票、转账凭证、销售合同，且销售公司必须在我市设立并结算。</w:t>
      </w:r>
    </w:p>
    <w:p>
      <w:pPr>
        <w:spacing w:line="592" w:lineRule="exact"/>
        <w:ind w:firstLine="641"/>
        <w:rPr>
          <w:kern w:val="0"/>
          <w:szCs w:val="32"/>
          <w:highlight w:val="yellow"/>
        </w:rPr>
      </w:pPr>
      <w:r>
        <w:rPr>
          <w:kern w:val="0"/>
          <w:szCs w:val="32"/>
        </w:rPr>
        <w:t>6.咨询、设计、审计等中介机构对其编制的资金申报、审计、评估等报告的真实性、公正性、独立性负责。出具专项审计报告的中介机构应符合《高新技术企业认定管理工作指引》相关规定，熟悉国家有关研发费用加计扣除方面的政策；中介机构需满足资信要求（提供注册会计师协会或注册税务师协会出具的近三年无不良记录的证明材料）。</w:t>
      </w:r>
    </w:p>
    <w:p>
      <w:pPr>
        <w:adjustRightInd w:val="0"/>
        <w:spacing w:line="592" w:lineRule="exact"/>
        <w:ind w:firstLine="641"/>
        <w:rPr>
          <w:kern w:val="0"/>
          <w:szCs w:val="32"/>
        </w:rPr>
      </w:pPr>
      <w:r>
        <w:rPr>
          <w:kern w:val="0"/>
          <w:szCs w:val="32"/>
        </w:rPr>
        <w:t>7.市经信局</w:t>
      </w:r>
      <w:r>
        <w:rPr>
          <w:kern w:val="0"/>
          <w:szCs w:val="32"/>
          <w:highlight w:val="none"/>
        </w:rPr>
        <w:t>及各相关政策执行部门负责组织实施本政策，会同市有关部门开展项目资金的核查等工作。市经信局会同相关部门加强</w:t>
      </w:r>
      <w:r>
        <w:rPr>
          <w:rFonts w:hint="eastAsia"/>
          <w:kern w:val="0"/>
          <w:szCs w:val="32"/>
          <w:highlight w:val="none"/>
        </w:rPr>
        <w:t>本部门</w:t>
      </w:r>
      <w:r>
        <w:rPr>
          <w:kern w:val="0"/>
          <w:szCs w:val="32"/>
          <w:highlight w:val="none"/>
        </w:rPr>
        <w:t>项目审核</w:t>
      </w:r>
      <w:r>
        <w:rPr>
          <w:kern w:val="0"/>
          <w:szCs w:val="32"/>
        </w:rPr>
        <w:t>，会同市财政局加强资金监管。其他相关单位根据职能做好相关工作，建立动态信息反馈与共享机制。</w:t>
      </w:r>
    </w:p>
    <w:p>
      <w:pPr>
        <w:adjustRightInd w:val="0"/>
        <w:spacing w:line="592" w:lineRule="exact"/>
        <w:ind w:firstLine="641"/>
        <w:rPr>
          <w:kern w:val="0"/>
          <w:szCs w:val="32"/>
        </w:rPr>
      </w:pPr>
      <w:r>
        <w:rPr>
          <w:kern w:val="0"/>
          <w:szCs w:val="32"/>
        </w:rPr>
        <w:t>本细则在合肥市范围内有效，自2023年6月10日施行，至2024年6月9日止。市经信局及各相关政策执行部门负责解释并根据实施情况适时修改完善。在国家、省、市相关政策有重大调整时，根据实际情况调整本细则。国家和省有关法律、法规、文件规定与本实施细则不一致的，从其规定。</w:t>
      </w:r>
    </w:p>
    <w:p>
      <w:pPr>
        <w:adjustRightInd w:val="0"/>
        <w:spacing w:line="592" w:lineRule="exact"/>
        <w:ind w:firstLine="641"/>
        <w:rPr>
          <w:w w:val="90"/>
          <w:kern w:val="0"/>
          <w:szCs w:val="32"/>
        </w:rPr>
      </w:pPr>
      <w:r>
        <w:rPr>
          <w:kern w:val="0"/>
          <w:szCs w:val="32"/>
        </w:rPr>
        <w:t>附件：1.合肥市生物医药产业项目申报诚实信用承诺书</w:t>
      </w:r>
    </w:p>
    <w:p>
      <w:pPr>
        <w:adjustRightInd w:val="0"/>
        <w:spacing w:line="592" w:lineRule="exact"/>
        <w:ind w:firstLine="1601"/>
        <w:rPr>
          <w:kern w:val="0"/>
          <w:szCs w:val="32"/>
        </w:rPr>
      </w:pPr>
      <w:r>
        <w:rPr>
          <w:kern w:val="0"/>
          <w:szCs w:val="32"/>
        </w:rPr>
        <w:t>2.合肥市生物医药产业项目奖励资金申请表</w:t>
      </w:r>
    </w:p>
    <w:p>
      <w:pPr>
        <w:adjustRightInd w:val="0"/>
        <w:spacing w:line="592" w:lineRule="exact"/>
        <w:ind w:firstLine="1601"/>
        <w:rPr>
          <w:kern w:val="0"/>
          <w:szCs w:val="32"/>
        </w:rPr>
      </w:pPr>
      <w:r>
        <w:rPr>
          <w:kern w:val="0"/>
          <w:szCs w:val="32"/>
        </w:rPr>
        <w:t>3.药品（医疗器械）在肥生产、销售结算承诺书</w:t>
      </w:r>
    </w:p>
    <w:p>
      <w:pPr>
        <w:adjustRightInd w:val="0"/>
        <w:spacing w:line="592" w:lineRule="exact"/>
        <w:ind w:firstLine="1601"/>
        <w:rPr>
          <w:kern w:val="0"/>
          <w:szCs w:val="32"/>
        </w:rPr>
      </w:pPr>
      <w:r>
        <w:rPr>
          <w:kern w:val="0"/>
          <w:szCs w:val="32"/>
        </w:rPr>
        <w:t>4.委托生产奖补资金申请表</w:t>
      </w:r>
    </w:p>
    <w:p>
      <w:pPr>
        <w:adjustRightInd w:val="0"/>
        <w:spacing w:line="592" w:lineRule="exact"/>
        <w:ind w:firstLine="1601"/>
        <w:rPr>
          <w:kern w:val="0"/>
          <w:szCs w:val="32"/>
        </w:rPr>
      </w:pPr>
      <w:r>
        <w:rPr>
          <w:kern w:val="0"/>
          <w:szCs w:val="32"/>
        </w:rPr>
        <w:t>5.项目资金（销售、研发）清单</w:t>
      </w:r>
    </w:p>
    <w:p>
      <w:pPr>
        <w:adjustRightInd w:val="0"/>
        <w:spacing w:line="592" w:lineRule="exact"/>
        <w:ind w:firstLine="1601"/>
        <w:rPr>
          <w:kern w:val="0"/>
          <w:szCs w:val="32"/>
        </w:rPr>
      </w:pPr>
      <w:r>
        <w:rPr>
          <w:kern w:val="0"/>
          <w:szCs w:val="32"/>
        </w:rPr>
        <w:t>6.单品种销售收入上台阶承诺书</w:t>
      </w:r>
    </w:p>
    <w:p>
      <w:pPr>
        <w:rPr>
          <w:rFonts w:eastAsia="黑体"/>
          <w:szCs w:val="32"/>
        </w:rPr>
      </w:pPr>
      <w:r>
        <w:rPr>
          <w:rFonts w:eastAsia="宋体"/>
          <w:szCs w:val="32"/>
        </w:rPr>
        <w:br w:type="page"/>
      </w:r>
      <w:r>
        <w:rPr>
          <w:rFonts w:eastAsia="黑体"/>
          <w:szCs w:val="32"/>
        </w:rPr>
        <w:t>附件1</w:t>
      </w:r>
    </w:p>
    <w:p>
      <w:pPr>
        <w:rPr>
          <w:rFonts w:eastAsia="黑体"/>
          <w:szCs w:val="32"/>
        </w:rPr>
      </w:pPr>
    </w:p>
    <w:p>
      <w:pPr>
        <w:spacing w:line="592" w:lineRule="exact"/>
        <w:jc w:val="center"/>
        <w:rPr>
          <w:rFonts w:eastAsia="方正小标宋简体"/>
          <w:sz w:val="44"/>
          <w:szCs w:val="44"/>
        </w:rPr>
      </w:pPr>
      <w:r>
        <w:rPr>
          <w:rFonts w:eastAsia="方正小标宋简体"/>
          <w:sz w:val="44"/>
          <w:szCs w:val="44"/>
        </w:rPr>
        <w:t>合肥市生物医药产业项目申报诚实信用承诺书</w:t>
      </w:r>
    </w:p>
    <w:p>
      <w:pPr>
        <w:spacing w:line="592" w:lineRule="exact"/>
        <w:rPr>
          <w:rFonts w:eastAsia="宋体"/>
          <w:szCs w:val="32"/>
        </w:rPr>
      </w:pPr>
    </w:p>
    <w:p>
      <w:pPr>
        <w:spacing w:line="592" w:lineRule="exact"/>
        <w:rPr>
          <w:szCs w:val="32"/>
        </w:rPr>
      </w:pPr>
      <w:r>
        <w:rPr>
          <w:szCs w:val="32"/>
        </w:rPr>
        <w:t>合肥市经济和信息化局：</w:t>
      </w:r>
    </w:p>
    <w:p>
      <w:pPr>
        <w:spacing w:line="592" w:lineRule="exact"/>
        <w:ind w:firstLine="641"/>
        <w:rPr>
          <w:rFonts w:hint="eastAsia"/>
          <w:szCs w:val="32"/>
        </w:rPr>
      </w:pPr>
      <w:r>
        <w:rPr>
          <w:szCs w:val="32"/>
        </w:rPr>
        <w:t>本单位本着诚实信用的原则郑重承诺：申报</w:t>
      </w:r>
      <w:r>
        <w:rPr>
          <w:szCs w:val="32"/>
          <w:u w:val="single"/>
        </w:rPr>
        <w:t xml:space="preserve">    </w:t>
      </w:r>
      <w:r>
        <w:rPr>
          <w:szCs w:val="32"/>
        </w:rPr>
        <w:t>年合肥市生物医药产业政策资金项目所报送的所有信息及材料均真实、准确、合规。如申报成功，保证资金使用合法合规。</w:t>
      </w:r>
    </w:p>
    <w:p>
      <w:pPr>
        <w:spacing w:line="592" w:lineRule="exact"/>
        <w:ind w:firstLine="641"/>
        <w:rPr>
          <w:szCs w:val="32"/>
          <w:u w:val="single"/>
        </w:rPr>
      </w:pPr>
      <w:r>
        <w:rPr>
          <w:szCs w:val="32"/>
          <w:highlight w:val="none"/>
        </w:rPr>
        <w:t>本次申报的</w:t>
      </w:r>
      <w:r>
        <w:rPr>
          <w:szCs w:val="32"/>
          <w:highlight w:val="none"/>
          <w:u w:val="single"/>
        </w:rPr>
        <w:t xml:space="preserve">                                   </w:t>
      </w:r>
      <w:r>
        <w:rPr>
          <w:szCs w:val="32"/>
          <w:highlight w:val="none"/>
        </w:rPr>
        <w:t>项目，如有不实之处，或违</w:t>
      </w:r>
      <w:r>
        <w:rPr>
          <w:szCs w:val="32"/>
        </w:rPr>
        <w:t>反相关规定，本单位愿意全额退回该奖补资金，并接受合肥市失信联合惩戒制度等相关规定的处理。</w:t>
      </w:r>
    </w:p>
    <w:p>
      <w:pPr>
        <w:spacing w:line="592" w:lineRule="exact"/>
        <w:rPr>
          <w:szCs w:val="32"/>
        </w:rPr>
      </w:pPr>
      <w:r>
        <w:rPr>
          <w:szCs w:val="32"/>
        </w:rPr>
        <w:t>特此承诺。</w:t>
      </w:r>
    </w:p>
    <w:p>
      <w:pPr>
        <w:spacing w:line="592" w:lineRule="exact"/>
        <w:rPr>
          <w:szCs w:val="32"/>
        </w:rPr>
      </w:pPr>
    </w:p>
    <w:p>
      <w:pPr>
        <w:spacing w:line="592" w:lineRule="exact"/>
        <w:rPr>
          <w:szCs w:val="32"/>
        </w:rPr>
      </w:pPr>
    </w:p>
    <w:p>
      <w:pPr>
        <w:spacing w:line="592" w:lineRule="exact"/>
        <w:rPr>
          <w:szCs w:val="32"/>
        </w:rPr>
      </w:pPr>
      <w:r>
        <w:rPr>
          <w:szCs w:val="32"/>
        </w:rPr>
        <w:t xml:space="preserve">                    单位名称（公章）</w:t>
      </w:r>
    </w:p>
    <w:p>
      <w:pPr>
        <w:wordWrap w:val="0"/>
        <w:spacing w:line="592" w:lineRule="exact"/>
        <w:jc w:val="right"/>
        <w:rPr>
          <w:szCs w:val="32"/>
        </w:rPr>
      </w:pPr>
      <w:r>
        <w:rPr>
          <w:szCs w:val="32"/>
        </w:rPr>
        <w:t>统一社会信用代码：</w:t>
      </w:r>
      <w:r>
        <w:rPr>
          <w:rFonts w:hint="eastAsia"/>
          <w:szCs w:val="32"/>
        </w:rPr>
        <w:t xml:space="preserve">                   </w:t>
      </w:r>
    </w:p>
    <w:p>
      <w:pPr>
        <w:wordWrap w:val="0"/>
        <w:spacing w:line="592" w:lineRule="exact"/>
        <w:jc w:val="right"/>
        <w:rPr>
          <w:szCs w:val="32"/>
        </w:rPr>
      </w:pPr>
      <w:r>
        <w:rPr>
          <w:szCs w:val="32"/>
        </w:rPr>
        <w:t>法人代表签字：</w:t>
      </w:r>
      <w:r>
        <w:rPr>
          <w:rFonts w:hint="eastAsia"/>
          <w:szCs w:val="32"/>
        </w:rPr>
        <w:t xml:space="preserve">                   </w:t>
      </w:r>
    </w:p>
    <w:p>
      <w:pPr>
        <w:wordWrap w:val="0"/>
        <w:spacing w:line="592" w:lineRule="exact"/>
        <w:jc w:val="right"/>
        <w:rPr>
          <w:szCs w:val="32"/>
        </w:rPr>
      </w:pPr>
      <w:r>
        <w:rPr>
          <w:szCs w:val="32"/>
        </w:rPr>
        <w:t>年   月   日</w:t>
      </w:r>
      <w:r>
        <w:rPr>
          <w:rFonts w:hint="eastAsia"/>
          <w:szCs w:val="32"/>
        </w:rPr>
        <w:t xml:space="preserve">        </w:t>
      </w:r>
    </w:p>
    <w:p>
      <w:pPr>
        <w:spacing w:line="590" w:lineRule="exact"/>
        <w:rPr>
          <w:rFonts w:eastAsia="宋体"/>
          <w:szCs w:val="32"/>
        </w:rPr>
      </w:pPr>
    </w:p>
    <w:p>
      <w:pPr>
        <w:spacing w:line="590" w:lineRule="exact"/>
        <w:rPr>
          <w:rFonts w:eastAsia="宋体"/>
          <w:szCs w:val="32"/>
        </w:rPr>
      </w:pPr>
    </w:p>
    <w:p>
      <w:pPr>
        <w:spacing w:line="590" w:lineRule="exact"/>
        <w:rPr>
          <w:rFonts w:eastAsia="宋体"/>
          <w:szCs w:val="32"/>
        </w:rPr>
      </w:pPr>
    </w:p>
    <w:p>
      <w:pPr>
        <w:spacing w:line="590" w:lineRule="exact"/>
        <w:rPr>
          <w:rFonts w:eastAsia="宋体"/>
          <w:szCs w:val="32"/>
        </w:rPr>
      </w:pPr>
    </w:p>
    <w:p>
      <w:pPr>
        <w:spacing w:line="592" w:lineRule="exact"/>
        <w:jc w:val="left"/>
        <w:rPr>
          <w:rFonts w:eastAsia="黑体"/>
          <w:szCs w:val="32"/>
        </w:rPr>
      </w:pPr>
      <w:r>
        <w:rPr>
          <w:rFonts w:eastAsia="黑体"/>
          <w:szCs w:val="32"/>
        </w:rPr>
        <w:t>附件2</w:t>
      </w:r>
    </w:p>
    <w:p>
      <w:pPr>
        <w:spacing w:after="120" w:line="592" w:lineRule="exact"/>
        <w:rPr>
          <w:szCs w:val="32"/>
        </w:rPr>
      </w:pPr>
    </w:p>
    <w:p>
      <w:pPr>
        <w:spacing w:line="592" w:lineRule="exact"/>
        <w:jc w:val="center"/>
        <w:rPr>
          <w:rFonts w:eastAsia="方正小标宋简体"/>
          <w:bCs/>
          <w:kern w:val="0"/>
          <w:sz w:val="44"/>
          <w:szCs w:val="44"/>
        </w:rPr>
      </w:pPr>
      <w:r>
        <w:rPr>
          <w:rFonts w:eastAsia="方正小标宋简体"/>
          <w:bCs/>
          <w:kern w:val="0"/>
          <w:sz w:val="44"/>
          <w:szCs w:val="44"/>
        </w:rPr>
        <w:t>合肥市生物医药产业项目奖励资金申请表</w:t>
      </w:r>
    </w:p>
    <w:p>
      <w:pPr>
        <w:spacing w:line="300" w:lineRule="exact"/>
        <w:jc w:val="center"/>
        <w:rPr>
          <w:rFonts w:eastAsia="方正小标宋简体"/>
          <w:bCs/>
          <w:kern w:val="0"/>
          <w:sz w:val="44"/>
          <w:szCs w:val="44"/>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5"/>
        <w:gridCol w:w="1208"/>
        <w:gridCol w:w="1150"/>
        <w:gridCol w:w="715"/>
        <w:gridCol w:w="685"/>
        <w:gridCol w:w="588"/>
        <w:gridCol w:w="412"/>
        <w:gridCol w:w="1450"/>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3" w:type="dxa"/>
            <w:gridSpan w:val="2"/>
            <w:tcBorders>
              <w:top w:val="nil"/>
              <w:left w:val="nil"/>
              <w:bottom w:val="single" w:color="auto" w:sz="4" w:space="0"/>
              <w:right w:val="nil"/>
            </w:tcBorders>
          </w:tcPr>
          <w:p>
            <w:pPr>
              <w:spacing w:line="300" w:lineRule="exact"/>
              <w:rPr>
                <w:rFonts w:eastAsia="宋体"/>
                <w:sz w:val="22"/>
                <w:szCs w:val="22"/>
              </w:rPr>
            </w:pPr>
            <w:r>
              <w:rPr>
                <w:rFonts w:eastAsia="宋体"/>
                <w:sz w:val="22"/>
                <w:szCs w:val="22"/>
              </w:rPr>
              <w:t>申报单位（盖章）:</w:t>
            </w:r>
          </w:p>
        </w:tc>
        <w:tc>
          <w:tcPr>
            <w:tcW w:w="3138" w:type="dxa"/>
            <w:gridSpan w:val="4"/>
            <w:tcBorders>
              <w:top w:val="nil"/>
              <w:left w:val="nil"/>
              <w:bottom w:val="single" w:color="auto" w:sz="4" w:space="0"/>
              <w:right w:val="nil"/>
            </w:tcBorders>
          </w:tcPr>
          <w:p>
            <w:pPr>
              <w:spacing w:line="300" w:lineRule="exact"/>
              <w:rPr>
                <w:rFonts w:eastAsia="宋体"/>
                <w:sz w:val="22"/>
                <w:szCs w:val="22"/>
              </w:rPr>
            </w:pPr>
            <w:r>
              <w:rPr>
                <w:rFonts w:eastAsia="宋体"/>
                <w:sz w:val="22"/>
                <w:szCs w:val="22"/>
              </w:rPr>
              <w:t>年   月   日</w:t>
            </w:r>
          </w:p>
        </w:tc>
        <w:tc>
          <w:tcPr>
            <w:tcW w:w="2958" w:type="dxa"/>
            <w:gridSpan w:val="3"/>
            <w:tcBorders>
              <w:top w:val="nil"/>
              <w:left w:val="nil"/>
              <w:bottom w:val="single" w:color="auto" w:sz="4" w:space="0"/>
              <w:right w:val="nil"/>
            </w:tcBorders>
          </w:tcPr>
          <w:p>
            <w:pPr>
              <w:spacing w:line="300" w:lineRule="exact"/>
              <w:jc w:val="right"/>
              <w:rPr>
                <w:rFonts w:eastAsia="宋体"/>
                <w:sz w:val="22"/>
                <w:szCs w:val="22"/>
              </w:rPr>
            </w:pPr>
            <w:r>
              <w:rPr>
                <w:rFonts w:eastAsia="宋体"/>
                <w:sz w:val="22"/>
                <w:szCs w:val="22"/>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55" w:type="dxa"/>
            <w:tcBorders>
              <w:top w:val="single" w:color="auto" w:sz="4" w:space="0"/>
              <w:right w:val="single" w:color="auto" w:sz="4" w:space="0"/>
            </w:tcBorders>
            <w:vAlign w:val="center"/>
          </w:tcPr>
          <w:p>
            <w:pPr>
              <w:spacing w:line="300" w:lineRule="exact"/>
              <w:jc w:val="center"/>
              <w:rPr>
                <w:rFonts w:eastAsia="宋体"/>
                <w:sz w:val="22"/>
                <w:szCs w:val="22"/>
              </w:rPr>
            </w:pPr>
            <w:r>
              <w:rPr>
                <w:rFonts w:eastAsia="宋体"/>
                <w:sz w:val="22"/>
                <w:szCs w:val="22"/>
              </w:rPr>
              <w:t>单位名称</w:t>
            </w:r>
          </w:p>
        </w:tc>
        <w:tc>
          <w:tcPr>
            <w:tcW w:w="7304" w:type="dxa"/>
            <w:gridSpan w:val="8"/>
            <w:tcBorders>
              <w:top w:val="single" w:color="auto" w:sz="4" w:space="0"/>
              <w:left w:val="single" w:color="auto" w:sz="4" w:space="0"/>
            </w:tcBorders>
            <w:vAlign w:val="center"/>
          </w:tcPr>
          <w:p>
            <w:pPr>
              <w:spacing w:line="30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655" w:type="dxa"/>
            <w:vAlign w:val="center"/>
          </w:tcPr>
          <w:p>
            <w:pPr>
              <w:spacing w:line="300" w:lineRule="exact"/>
              <w:jc w:val="center"/>
              <w:rPr>
                <w:rFonts w:eastAsia="宋体"/>
                <w:sz w:val="22"/>
                <w:szCs w:val="22"/>
              </w:rPr>
            </w:pPr>
            <w:r>
              <w:rPr>
                <w:rFonts w:eastAsia="宋体"/>
                <w:sz w:val="22"/>
                <w:szCs w:val="22"/>
              </w:rPr>
              <w:t>法定代表人</w:t>
            </w:r>
          </w:p>
        </w:tc>
        <w:tc>
          <w:tcPr>
            <w:tcW w:w="1208" w:type="dxa"/>
            <w:vAlign w:val="center"/>
          </w:tcPr>
          <w:p>
            <w:pPr>
              <w:spacing w:line="300" w:lineRule="exact"/>
              <w:jc w:val="center"/>
              <w:rPr>
                <w:rFonts w:eastAsia="宋体"/>
                <w:sz w:val="22"/>
                <w:szCs w:val="22"/>
              </w:rPr>
            </w:pPr>
          </w:p>
        </w:tc>
        <w:tc>
          <w:tcPr>
            <w:tcW w:w="1865" w:type="dxa"/>
            <w:gridSpan w:val="2"/>
            <w:vAlign w:val="center"/>
          </w:tcPr>
          <w:p>
            <w:pPr>
              <w:spacing w:line="300" w:lineRule="exact"/>
              <w:jc w:val="center"/>
              <w:rPr>
                <w:rFonts w:eastAsia="宋体"/>
                <w:sz w:val="22"/>
                <w:szCs w:val="22"/>
              </w:rPr>
            </w:pPr>
            <w:r>
              <w:rPr>
                <w:rFonts w:eastAsia="宋体"/>
                <w:sz w:val="22"/>
                <w:szCs w:val="22"/>
              </w:rPr>
              <w:t>联系方式</w:t>
            </w:r>
          </w:p>
        </w:tc>
        <w:tc>
          <w:tcPr>
            <w:tcW w:w="4231" w:type="dxa"/>
            <w:gridSpan w:val="5"/>
            <w:vAlign w:val="center"/>
          </w:tcPr>
          <w:p>
            <w:pPr>
              <w:spacing w:line="300" w:lineRule="exact"/>
              <w:jc w:val="left"/>
              <w:rPr>
                <w:rFonts w:eastAsia="宋体"/>
                <w:sz w:val="22"/>
                <w:szCs w:val="22"/>
              </w:rPr>
            </w:pPr>
            <w:r>
              <w:rPr>
                <w:rFonts w:eastAsia="宋体"/>
                <w:sz w:val="22"/>
                <w:szCs w:val="22"/>
              </w:rPr>
              <w:t>（固话、手机号码、邮箱）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655" w:type="dxa"/>
            <w:vAlign w:val="center"/>
          </w:tcPr>
          <w:p>
            <w:pPr>
              <w:spacing w:line="300" w:lineRule="exact"/>
              <w:jc w:val="center"/>
              <w:rPr>
                <w:rFonts w:eastAsia="宋体"/>
                <w:sz w:val="22"/>
                <w:szCs w:val="22"/>
              </w:rPr>
            </w:pPr>
            <w:r>
              <w:rPr>
                <w:rFonts w:eastAsia="宋体"/>
                <w:sz w:val="22"/>
                <w:szCs w:val="22"/>
              </w:rPr>
              <w:t>项目负责人</w:t>
            </w:r>
          </w:p>
        </w:tc>
        <w:tc>
          <w:tcPr>
            <w:tcW w:w="1208" w:type="dxa"/>
            <w:vAlign w:val="center"/>
          </w:tcPr>
          <w:p>
            <w:pPr>
              <w:spacing w:line="300" w:lineRule="exact"/>
              <w:jc w:val="center"/>
              <w:rPr>
                <w:rFonts w:eastAsia="宋体"/>
                <w:sz w:val="22"/>
                <w:szCs w:val="22"/>
              </w:rPr>
            </w:pPr>
          </w:p>
        </w:tc>
        <w:tc>
          <w:tcPr>
            <w:tcW w:w="1865" w:type="dxa"/>
            <w:gridSpan w:val="2"/>
            <w:vAlign w:val="center"/>
          </w:tcPr>
          <w:p>
            <w:pPr>
              <w:spacing w:line="300" w:lineRule="exact"/>
              <w:jc w:val="center"/>
              <w:rPr>
                <w:rFonts w:eastAsia="宋体"/>
                <w:sz w:val="22"/>
                <w:szCs w:val="22"/>
              </w:rPr>
            </w:pPr>
            <w:r>
              <w:rPr>
                <w:rFonts w:eastAsia="宋体"/>
                <w:sz w:val="22"/>
                <w:szCs w:val="22"/>
              </w:rPr>
              <w:t>联系方式</w:t>
            </w:r>
          </w:p>
        </w:tc>
        <w:tc>
          <w:tcPr>
            <w:tcW w:w="4231" w:type="dxa"/>
            <w:gridSpan w:val="5"/>
            <w:vAlign w:val="center"/>
          </w:tcPr>
          <w:p>
            <w:pPr>
              <w:spacing w:line="300" w:lineRule="exact"/>
              <w:jc w:val="left"/>
              <w:rPr>
                <w:rFonts w:eastAsia="宋体"/>
                <w:sz w:val="22"/>
                <w:szCs w:val="22"/>
              </w:rPr>
            </w:pPr>
            <w:r>
              <w:rPr>
                <w:rFonts w:eastAsia="宋体"/>
                <w:sz w:val="22"/>
                <w:szCs w:val="22"/>
              </w:rPr>
              <w:t>（固话、手机号码、邮箱）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55" w:type="dxa"/>
            <w:vAlign w:val="center"/>
          </w:tcPr>
          <w:p>
            <w:pPr>
              <w:spacing w:line="300" w:lineRule="exact"/>
              <w:jc w:val="center"/>
              <w:rPr>
                <w:rFonts w:eastAsia="宋体"/>
                <w:sz w:val="22"/>
                <w:szCs w:val="22"/>
              </w:rPr>
            </w:pPr>
            <w:r>
              <w:rPr>
                <w:rFonts w:eastAsia="宋体"/>
                <w:sz w:val="22"/>
                <w:szCs w:val="22"/>
              </w:rPr>
              <w:t>开户银行</w:t>
            </w:r>
          </w:p>
        </w:tc>
        <w:tc>
          <w:tcPr>
            <w:tcW w:w="1208" w:type="dxa"/>
            <w:vAlign w:val="center"/>
          </w:tcPr>
          <w:p>
            <w:pPr>
              <w:spacing w:line="300" w:lineRule="exact"/>
              <w:jc w:val="center"/>
              <w:rPr>
                <w:rFonts w:eastAsia="宋体"/>
                <w:sz w:val="22"/>
                <w:szCs w:val="22"/>
              </w:rPr>
            </w:pPr>
          </w:p>
        </w:tc>
        <w:tc>
          <w:tcPr>
            <w:tcW w:w="1865" w:type="dxa"/>
            <w:gridSpan w:val="2"/>
            <w:vAlign w:val="center"/>
          </w:tcPr>
          <w:p>
            <w:pPr>
              <w:spacing w:line="300" w:lineRule="exact"/>
              <w:jc w:val="center"/>
              <w:rPr>
                <w:rFonts w:eastAsia="宋体"/>
                <w:sz w:val="22"/>
                <w:szCs w:val="22"/>
              </w:rPr>
            </w:pPr>
            <w:r>
              <w:rPr>
                <w:rFonts w:eastAsia="宋体"/>
                <w:sz w:val="22"/>
                <w:szCs w:val="22"/>
              </w:rPr>
              <w:t>信用等级</w:t>
            </w:r>
          </w:p>
        </w:tc>
        <w:tc>
          <w:tcPr>
            <w:tcW w:w="1685" w:type="dxa"/>
            <w:gridSpan w:val="3"/>
            <w:vAlign w:val="center"/>
          </w:tcPr>
          <w:p>
            <w:pPr>
              <w:spacing w:line="300" w:lineRule="exact"/>
              <w:jc w:val="center"/>
              <w:rPr>
                <w:rFonts w:eastAsia="宋体"/>
                <w:sz w:val="22"/>
                <w:szCs w:val="22"/>
              </w:rPr>
            </w:pPr>
          </w:p>
        </w:tc>
        <w:tc>
          <w:tcPr>
            <w:tcW w:w="1450" w:type="dxa"/>
            <w:vAlign w:val="center"/>
          </w:tcPr>
          <w:p>
            <w:pPr>
              <w:spacing w:line="300" w:lineRule="exact"/>
              <w:jc w:val="center"/>
              <w:rPr>
                <w:rFonts w:eastAsia="宋体"/>
                <w:sz w:val="22"/>
                <w:szCs w:val="22"/>
              </w:rPr>
            </w:pPr>
            <w:r>
              <w:rPr>
                <w:rFonts w:eastAsia="宋体"/>
                <w:sz w:val="22"/>
                <w:szCs w:val="22"/>
              </w:rPr>
              <w:t>账号</w:t>
            </w:r>
          </w:p>
        </w:tc>
        <w:tc>
          <w:tcPr>
            <w:tcW w:w="1096" w:type="dxa"/>
            <w:vAlign w:val="center"/>
          </w:tcPr>
          <w:p>
            <w:pPr>
              <w:spacing w:line="30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55" w:type="dxa"/>
            <w:vAlign w:val="center"/>
          </w:tcPr>
          <w:p>
            <w:pPr>
              <w:spacing w:line="300" w:lineRule="exact"/>
              <w:jc w:val="center"/>
              <w:rPr>
                <w:rFonts w:eastAsia="宋体"/>
                <w:sz w:val="22"/>
                <w:szCs w:val="22"/>
              </w:rPr>
            </w:pPr>
            <w:r>
              <w:rPr>
                <w:rFonts w:eastAsia="宋体"/>
                <w:sz w:val="22"/>
                <w:szCs w:val="22"/>
              </w:rPr>
              <w:t>主导产品</w:t>
            </w:r>
          </w:p>
          <w:p>
            <w:pPr>
              <w:spacing w:line="300" w:lineRule="exact"/>
              <w:jc w:val="center"/>
              <w:rPr>
                <w:rFonts w:eastAsia="宋体"/>
                <w:sz w:val="22"/>
                <w:szCs w:val="22"/>
              </w:rPr>
            </w:pPr>
            <w:r>
              <w:rPr>
                <w:rFonts w:eastAsia="宋体"/>
                <w:sz w:val="22"/>
                <w:szCs w:val="22"/>
              </w:rPr>
              <w:t>（服务）</w:t>
            </w:r>
          </w:p>
        </w:tc>
        <w:tc>
          <w:tcPr>
            <w:tcW w:w="7304" w:type="dxa"/>
            <w:gridSpan w:val="8"/>
            <w:vAlign w:val="center"/>
          </w:tcPr>
          <w:p>
            <w:pPr>
              <w:spacing w:line="30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655" w:type="dxa"/>
            <w:vMerge w:val="restart"/>
            <w:vAlign w:val="center"/>
          </w:tcPr>
          <w:p>
            <w:pPr>
              <w:spacing w:line="300" w:lineRule="exact"/>
              <w:jc w:val="center"/>
              <w:rPr>
                <w:rFonts w:eastAsia="宋体"/>
                <w:sz w:val="22"/>
                <w:szCs w:val="22"/>
              </w:rPr>
            </w:pPr>
            <w:r>
              <w:rPr>
                <w:rFonts w:eastAsia="宋体"/>
                <w:sz w:val="22"/>
                <w:szCs w:val="22"/>
              </w:rPr>
              <w:t>上年度财务状况</w:t>
            </w:r>
          </w:p>
        </w:tc>
        <w:tc>
          <w:tcPr>
            <w:tcW w:w="1208" w:type="dxa"/>
            <w:vAlign w:val="center"/>
          </w:tcPr>
          <w:p>
            <w:pPr>
              <w:spacing w:line="300" w:lineRule="exact"/>
              <w:jc w:val="center"/>
              <w:rPr>
                <w:rFonts w:eastAsia="宋体"/>
                <w:sz w:val="22"/>
                <w:szCs w:val="22"/>
              </w:rPr>
            </w:pPr>
            <w:r>
              <w:rPr>
                <w:rFonts w:eastAsia="宋体"/>
                <w:sz w:val="22"/>
                <w:szCs w:val="22"/>
              </w:rPr>
              <w:t>资产总额</w:t>
            </w:r>
          </w:p>
        </w:tc>
        <w:tc>
          <w:tcPr>
            <w:tcW w:w="1150" w:type="dxa"/>
            <w:vAlign w:val="center"/>
          </w:tcPr>
          <w:p>
            <w:pPr>
              <w:spacing w:line="300" w:lineRule="exact"/>
              <w:jc w:val="center"/>
              <w:rPr>
                <w:rFonts w:eastAsia="宋体"/>
                <w:sz w:val="22"/>
                <w:szCs w:val="22"/>
              </w:rPr>
            </w:pPr>
          </w:p>
        </w:tc>
        <w:tc>
          <w:tcPr>
            <w:tcW w:w="1400" w:type="dxa"/>
            <w:gridSpan w:val="2"/>
            <w:vAlign w:val="center"/>
          </w:tcPr>
          <w:p>
            <w:pPr>
              <w:spacing w:line="300" w:lineRule="exact"/>
              <w:jc w:val="center"/>
              <w:rPr>
                <w:rFonts w:eastAsia="宋体"/>
                <w:sz w:val="22"/>
                <w:szCs w:val="22"/>
              </w:rPr>
            </w:pPr>
            <w:r>
              <w:rPr>
                <w:rFonts w:eastAsia="宋体"/>
                <w:sz w:val="22"/>
                <w:szCs w:val="22"/>
              </w:rPr>
              <w:t>负债总额</w:t>
            </w:r>
          </w:p>
        </w:tc>
        <w:tc>
          <w:tcPr>
            <w:tcW w:w="1000" w:type="dxa"/>
            <w:gridSpan w:val="2"/>
            <w:vAlign w:val="center"/>
          </w:tcPr>
          <w:p>
            <w:pPr>
              <w:spacing w:line="300" w:lineRule="exact"/>
              <w:jc w:val="center"/>
              <w:rPr>
                <w:rFonts w:eastAsia="宋体"/>
                <w:sz w:val="22"/>
                <w:szCs w:val="22"/>
              </w:rPr>
            </w:pPr>
          </w:p>
        </w:tc>
        <w:tc>
          <w:tcPr>
            <w:tcW w:w="1450" w:type="dxa"/>
            <w:vAlign w:val="center"/>
          </w:tcPr>
          <w:p>
            <w:pPr>
              <w:spacing w:line="300" w:lineRule="exact"/>
              <w:jc w:val="center"/>
              <w:rPr>
                <w:rFonts w:eastAsia="宋体"/>
                <w:sz w:val="22"/>
                <w:szCs w:val="22"/>
              </w:rPr>
            </w:pPr>
            <w:r>
              <w:rPr>
                <w:rFonts w:eastAsia="宋体"/>
                <w:sz w:val="22"/>
                <w:szCs w:val="22"/>
              </w:rPr>
              <w:t>净资产总额</w:t>
            </w:r>
          </w:p>
        </w:tc>
        <w:tc>
          <w:tcPr>
            <w:tcW w:w="1096" w:type="dxa"/>
            <w:vAlign w:val="center"/>
          </w:tcPr>
          <w:p>
            <w:pPr>
              <w:spacing w:line="30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655" w:type="dxa"/>
            <w:vMerge w:val="continue"/>
            <w:vAlign w:val="center"/>
          </w:tcPr>
          <w:p>
            <w:pPr>
              <w:spacing w:line="300" w:lineRule="exact"/>
              <w:jc w:val="center"/>
              <w:rPr>
                <w:rFonts w:eastAsia="宋体"/>
                <w:sz w:val="22"/>
                <w:szCs w:val="22"/>
              </w:rPr>
            </w:pPr>
          </w:p>
        </w:tc>
        <w:tc>
          <w:tcPr>
            <w:tcW w:w="1208" w:type="dxa"/>
            <w:vAlign w:val="center"/>
          </w:tcPr>
          <w:p>
            <w:pPr>
              <w:spacing w:line="300" w:lineRule="exact"/>
              <w:jc w:val="center"/>
              <w:rPr>
                <w:rFonts w:eastAsia="宋体"/>
                <w:sz w:val="22"/>
                <w:szCs w:val="22"/>
              </w:rPr>
            </w:pPr>
            <w:r>
              <w:rPr>
                <w:rFonts w:eastAsia="宋体"/>
                <w:sz w:val="22"/>
                <w:szCs w:val="22"/>
              </w:rPr>
              <w:t>销售收入</w:t>
            </w:r>
          </w:p>
        </w:tc>
        <w:tc>
          <w:tcPr>
            <w:tcW w:w="1150" w:type="dxa"/>
            <w:vAlign w:val="center"/>
          </w:tcPr>
          <w:p>
            <w:pPr>
              <w:spacing w:line="300" w:lineRule="exact"/>
              <w:jc w:val="center"/>
              <w:rPr>
                <w:rFonts w:eastAsia="宋体"/>
                <w:sz w:val="22"/>
                <w:szCs w:val="22"/>
              </w:rPr>
            </w:pPr>
          </w:p>
        </w:tc>
        <w:tc>
          <w:tcPr>
            <w:tcW w:w="1400" w:type="dxa"/>
            <w:gridSpan w:val="2"/>
            <w:vAlign w:val="center"/>
          </w:tcPr>
          <w:p>
            <w:pPr>
              <w:spacing w:line="300" w:lineRule="exact"/>
              <w:jc w:val="center"/>
              <w:rPr>
                <w:rFonts w:eastAsia="宋体"/>
                <w:sz w:val="22"/>
                <w:szCs w:val="22"/>
              </w:rPr>
            </w:pPr>
            <w:r>
              <w:rPr>
                <w:rFonts w:eastAsia="宋体"/>
                <w:sz w:val="22"/>
                <w:szCs w:val="22"/>
              </w:rPr>
              <w:t>工业总产值</w:t>
            </w:r>
          </w:p>
        </w:tc>
        <w:tc>
          <w:tcPr>
            <w:tcW w:w="1000" w:type="dxa"/>
            <w:gridSpan w:val="2"/>
            <w:vAlign w:val="center"/>
          </w:tcPr>
          <w:p>
            <w:pPr>
              <w:spacing w:line="300" w:lineRule="exact"/>
              <w:jc w:val="center"/>
              <w:rPr>
                <w:rFonts w:eastAsia="宋体"/>
                <w:sz w:val="22"/>
                <w:szCs w:val="22"/>
              </w:rPr>
            </w:pPr>
          </w:p>
        </w:tc>
        <w:tc>
          <w:tcPr>
            <w:tcW w:w="1450" w:type="dxa"/>
            <w:vAlign w:val="center"/>
          </w:tcPr>
          <w:p>
            <w:pPr>
              <w:spacing w:line="300" w:lineRule="exact"/>
              <w:jc w:val="center"/>
              <w:rPr>
                <w:rFonts w:eastAsia="宋体"/>
                <w:kern w:val="0"/>
                <w:sz w:val="22"/>
                <w:szCs w:val="22"/>
              </w:rPr>
            </w:pPr>
            <w:r>
              <w:rPr>
                <w:rFonts w:eastAsia="宋体"/>
                <w:kern w:val="0"/>
                <w:sz w:val="22"/>
                <w:szCs w:val="22"/>
              </w:rPr>
              <w:t>出口创汇</w:t>
            </w:r>
          </w:p>
          <w:p>
            <w:pPr>
              <w:spacing w:line="300" w:lineRule="exact"/>
              <w:jc w:val="center"/>
              <w:rPr>
                <w:rFonts w:eastAsia="宋体"/>
                <w:sz w:val="22"/>
                <w:szCs w:val="22"/>
              </w:rPr>
            </w:pPr>
            <w:r>
              <w:rPr>
                <w:rFonts w:eastAsia="宋体"/>
                <w:kern w:val="0"/>
                <w:sz w:val="22"/>
                <w:szCs w:val="22"/>
              </w:rPr>
              <w:t>（万美元）</w:t>
            </w:r>
          </w:p>
        </w:tc>
        <w:tc>
          <w:tcPr>
            <w:tcW w:w="1096" w:type="dxa"/>
            <w:vAlign w:val="center"/>
          </w:tcPr>
          <w:p>
            <w:pPr>
              <w:spacing w:line="30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55" w:type="dxa"/>
            <w:vMerge w:val="continue"/>
            <w:vAlign w:val="center"/>
          </w:tcPr>
          <w:p>
            <w:pPr>
              <w:spacing w:line="300" w:lineRule="exact"/>
              <w:jc w:val="center"/>
              <w:rPr>
                <w:rFonts w:eastAsia="宋体"/>
                <w:sz w:val="22"/>
                <w:szCs w:val="22"/>
              </w:rPr>
            </w:pPr>
          </w:p>
        </w:tc>
        <w:tc>
          <w:tcPr>
            <w:tcW w:w="1208" w:type="dxa"/>
            <w:vAlign w:val="center"/>
          </w:tcPr>
          <w:p>
            <w:pPr>
              <w:spacing w:line="300" w:lineRule="exact"/>
              <w:jc w:val="center"/>
              <w:rPr>
                <w:rFonts w:eastAsia="宋体"/>
                <w:sz w:val="22"/>
                <w:szCs w:val="22"/>
              </w:rPr>
            </w:pPr>
            <w:r>
              <w:rPr>
                <w:rFonts w:eastAsia="宋体"/>
                <w:sz w:val="22"/>
                <w:szCs w:val="22"/>
              </w:rPr>
              <w:t>净利润</w:t>
            </w:r>
          </w:p>
        </w:tc>
        <w:tc>
          <w:tcPr>
            <w:tcW w:w="1150" w:type="dxa"/>
            <w:vAlign w:val="center"/>
          </w:tcPr>
          <w:p>
            <w:pPr>
              <w:spacing w:line="300" w:lineRule="exact"/>
              <w:jc w:val="center"/>
              <w:rPr>
                <w:rFonts w:eastAsia="宋体"/>
                <w:sz w:val="22"/>
                <w:szCs w:val="22"/>
              </w:rPr>
            </w:pPr>
          </w:p>
        </w:tc>
        <w:tc>
          <w:tcPr>
            <w:tcW w:w="1400" w:type="dxa"/>
            <w:gridSpan w:val="2"/>
            <w:vAlign w:val="center"/>
          </w:tcPr>
          <w:p>
            <w:pPr>
              <w:spacing w:line="300" w:lineRule="exact"/>
              <w:jc w:val="center"/>
              <w:rPr>
                <w:rFonts w:eastAsia="宋体"/>
                <w:sz w:val="22"/>
                <w:szCs w:val="22"/>
              </w:rPr>
            </w:pPr>
            <w:r>
              <w:rPr>
                <w:rFonts w:eastAsia="宋体"/>
                <w:sz w:val="22"/>
                <w:szCs w:val="22"/>
              </w:rPr>
              <w:t>上缴税</w:t>
            </w:r>
          </w:p>
          <w:p>
            <w:pPr>
              <w:spacing w:line="300" w:lineRule="exact"/>
              <w:jc w:val="center"/>
              <w:rPr>
                <w:rFonts w:eastAsia="宋体"/>
                <w:sz w:val="22"/>
                <w:szCs w:val="22"/>
              </w:rPr>
            </w:pPr>
            <w:r>
              <w:rPr>
                <w:rFonts w:eastAsia="宋体"/>
                <w:sz w:val="22"/>
                <w:szCs w:val="22"/>
              </w:rPr>
              <w:t>金总额</w:t>
            </w:r>
          </w:p>
        </w:tc>
        <w:tc>
          <w:tcPr>
            <w:tcW w:w="1000" w:type="dxa"/>
            <w:gridSpan w:val="2"/>
            <w:vAlign w:val="center"/>
          </w:tcPr>
          <w:p>
            <w:pPr>
              <w:spacing w:line="300" w:lineRule="exact"/>
              <w:jc w:val="center"/>
              <w:rPr>
                <w:rFonts w:eastAsia="宋体"/>
                <w:sz w:val="22"/>
                <w:szCs w:val="22"/>
              </w:rPr>
            </w:pPr>
          </w:p>
        </w:tc>
        <w:tc>
          <w:tcPr>
            <w:tcW w:w="1450" w:type="dxa"/>
            <w:vAlign w:val="center"/>
          </w:tcPr>
          <w:p>
            <w:pPr>
              <w:spacing w:line="300" w:lineRule="exact"/>
              <w:jc w:val="center"/>
              <w:rPr>
                <w:rFonts w:eastAsia="宋体"/>
                <w:sz w:val="22"/>
                <w:szCs w:val="22"/>
              </w:rPr>
            </w:pPr>
            <w:r>
              <w:rPr>
                <w:rFonts w:eastAsia="宋体"/>
                <w:sz w:val="22"/>
                <w:szCs w:val="22"/>
              </w:rPr>
              <w:t>上缴所得税</w:t>
            </w:r>
          </w:p>
        </w:tc>
        <w:tc>
          <w:tcPr>
            <w:tcW w:w="1096" w:type="dxa"/>
            <w:vAlign w:val="center"/>
          </w:tcPr>
          <w:p>
            <w:pPr>
              <w:spacing w:line="30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655" w:type="dxa"/>
            <w:vAlign w:val="center"/>
          </w:tcPr>
          <w:p>
            <w:pPr>
              <w:spacing w:line="300" w:lineRule="exact"/>
              <w:jc w:val="center"/>
              <w:rPr>
                <w:rFonts w:eastAsia="宋体"/>
                <w:sz w:val="22"/>
                <w:szCs w:val="22"/>
              </w:rPr>
            </w:pPr>
            <w:r>
              <w:rPr>
                <w:rFonts w:eastAsia="宋体"/>
                <w:sz w:val="22"/>
                <w:szCs w:val="22"/>
              </w:rPr>
              <w:t>项目名称</w:t>
            </w:r>
          </w:p>
        </w:tc>
        <w:tc>
          <w:tcPr>
            <w:tcW w:w="7304" w:type="dxa"/>
            <w:gridSpan w:val="8"/>
            <w:vAlign w:val="center"/>
          </w:tcPr>
          <w:p>
            <w:pPr>
              <w:spacing w:line="30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55" w:type="dxa"/>
            <w:vAlign w:val="center"/>
          </w:tcPr>
          <w:p>
            <w:pPr>
              <w:spacing w:line="300" w:lineRule="exact"/>
              <w:jc w:val="center"/>
              <w:rPr>
                <w:rFonts w:eastAsia="宋体"/>
                <w:sz w:val="22"/>
                <w:szCs w:val="22"/>
              </w:rPr>
            </w:pPr>
            <w:r>
              <w:rPr>
                <w:rFonts w:eastAsia="宋体"/>
                <w:sz w:val="22"/>
                <w:szCs w:val="22"/>
              </w:rPr>
              <w:t>项目地点</w:t>
            </w:r>
          </w:p>
        </w:tc>
        <w:tc>
          <w:tcPr>
            <w:tcW w:w="7304" w:type="dxa"/>
            <w:gridSpan w:val="8"/>
            <w:vAlign w:val="center"/>
          </w:tcPr>
          <w:p>
            <w:pPr>
              <w:spacing w:line="30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4" w:hRule="atLeast"/>
          <w:jc w:val="center"/>
        </w:trPr>
        <w:tc>
          <w:tcPr>
            <w:tcW w:w="1655" w:type="dxa"/>
            <w:vAlign w:val="center"/>
          </w:tcPr>
          <w:p>
            <w:pPr>
              <w:spacing w:line="300" w:lineRule="exact"/>
              <w:jc w:val="center"/>
              <w:rPr>
                <w:rFonts w:eastAsia="宋体"/>
                <w:sz w:val="22"/>
                <w:szCs w:val="22"/>
              </w:rPr>
            </w:pPr>
            <w:r>
              <w:rPr>
                <w:rFonts w:eastAsia="宋体"/>
                <w:sz w:val="22"/>
                <w:szCs w:val="22"/>
              </w:rPr>
              <w:t>项目类型</w:t>
            </w:r>
          </w:p>
        </w:tc>
        <w:tc>
          <w:tcPr>
            <w:tcW w:w="7304" w:type="dxa"/>
            <w:gridSpan w:val="8"/>
            <w:vAlign w:val="center"/>
          </w:tcPr>
          <w:p>
            <w:pPr>
              <w:spacing w:line="300" w:lineRule="exact"/>
              <w:jc w:val="left"/>
              <w:rPr>
                <w:rFonts w:eastAsia="宋体"/>
                <w:b/>
                <w:bCs/>
                <w:sz w:val="21"/>
                <w:szCs w:val="24"/>
              </w:rPr>
            </w:pPr>
            <w:r>
              <w:rPr>
                <w:rFonts w:eastAsia="宋体"/>
                <w:b/>
                <w:bCs/>
                <w:sz w:val="21"/>
                <w:szCs w:val="24"/>
              </w:rPr>
              <w:t>药械类</w:t>
            </w:r>
          </w:p>
          <w:p>
            <w:pPr>
              <w:spacing w:line="300" w:lineRule="exact"/>
              <w:jc w:val="left"/>
              <w:rPr>
                <w:rFonts w:eastAsia="宋体"/>
                <w:sz w:val="21"/>
                <w:szCs w:val="24"/>
              </w:rPr>
            </w:pPr>
            <w:r>
              <w:rPr>
                <w:rFonts w:eastAsia="宋体"/>
                <w:sz w:val="21"/>
                <w:szCs w:val="24"/>
              </w:rPr>
              <w:t xml:space="preserve">临床试验阶段 </w:t>
            </w:r>
            <w:r>
              <w:rPr>
                <w:rFonts w:eastAsia="宋体"/>
                <w:sz w:val="21"/>
                <w:szCs w:val="24"/>
              </w:rPr>
              <w:sym w:font="Wingdings" w:char="00A8"/>
            </w:r>
            <w:r>
              <w:rPr>
                <w:rFonts w:eastAsia="宋体"/>
                <w:sz w:val="21"/>
                <w:szCs w:val="24"/>
              </w:rPr>
              <w:t>新进入</w:t>
            </w:r>
            <w:r>
              <w:rPr>
                <w:rFonts w:hint="eastAsia" w:ascii="宋体" w:hAnsi="宋体" w:eastAsia="宋体" w:cs="宋体"/>
                <w:sz w:val="21"/>
                <w:szCs w:val="24"/>
              </w:rPr>
              <w:t>Ⅰ</w:t>
            </w:r>
            <w:r>
              <w:rPr>
                <w:rFonts w:eastAsia="宋体"/>
                <w:sz w:val="21"/>
                <w:szCs w:val="24"/>
              </w:rPr>
              <w:t xml:space="preserve">期  </w:t>
            </w:r>
            <w:r>
              <w:rPr>
                <w:rFonts w:eastAsia="宋体"/>
                <w:sz w:val="21"/>
                <w:szCs w:val="24"/>
              </w:rPr>
              <w:sym w:font="Wingdings" w:char="00A8"/>
            </w:r>
            <w:r>
              <w:rPr>
                <w:rFonts w:eastAsia="宋体"/>
                <w:sz w:val="21"/>
                <w:szCs w:val="24"/>
              </w:rPr>
              <w:t>新进入</w:t>
            </w:r>
            <w:r>
              <w:rPr>
                <w:rFonts w:hint="eastAsia" w:ascii="宋体" w:hAnsi="宋体" w:eastAsia="宋体" w:cs="宋体"/>
                <w:sz w:val="21"/>
                <w:szCs w:val="24"/>
              </w:rPr>
              <w:t>Ⅱ</w:t>
            </w:r>
            <w:r>
              <w:rPr>
                <w:rFonts w:eastAsia="宋体"/>
                <w:sz w:val="21"/>
                <w:szCs w:val="24"/>
              </w:rPr>
              <w:t xml:space="preserve">期  </w:t>
            </w:r>
            <w:r>
              <w:rPr>
                <w:rFonts w:eastAsia="宋体"/>
                <w:sz w:val="21"/>
                <w:szCs w:val="24"/>
              </w:rPr>
              <w:sym w:font="Wingdings" w:char="00A8"/>
            </w:r>
            <w:r>
              <w:rPr>
                <w:rFonts w:eastAsia="宋体"/>
                <w:sz w:val="21"/>
                <w:szCs w:val="24"/>
              </w:rPr>
              <w:t>新进入</w:t>
            </w:r>
            <w:r>
              <w:rPr>
                <w:rFonts w:hint="eastAsia" w:ascii="宋体" w:hAnsi="宋体" w:eastAsia="宋体" w:cs="宋体"/>
                <w:sz w:val="21"/>
                <w:szCs w:val="24"/>
              </w:rPr>
              <w:t>Ⅲ</w:t>
            </w:r>
            <w:r>
              <w:rPr>
                <w:rFonts w:eastAsia="宋体"/>
                <w:sz w:val="21"/>
                <w:szCs w:val="24"/>
              </w:rPr>
              <w:t>期</w:t>
            </w:r>
          </w:p>
          <w:p>
            <w:pPr>
              <w:spacing w:line="300" w:lineRule="exact"/>
              <w:rPr>
                <w:rFonts w:eastAsia="宋体"/>
                <w:sz w:val="21"/>
                <w:szCs w:val="24"/>
              </w:rPr>
            </w:pPr>
            <w:r>
              <w:rPr>
                <w:rFonts w:eastAsia="宋体"/>
                <w:sz w:val="21"/>
                <w:szCs w:val="24"/>
              </w:rPr>
              <w:t xml:space="preserve">产业化阶段   </w:t>
            </w:r>
            <w:r>
              <w:rPr>
                <w:rFonts w:eastAsia="宋体"/>
                <w:sz w:val="21"/>
                <w:szCs w:val="24"/>
              </w:rPr>
              <w:sym w:font="Wingdings" w:char="00A8"/>
            </w:r>
            <w:r>
              <w:rPr>
                <w:rFonts w:eastAsia="宋体"/>
                <w:sz w:val="21"/>
                <w:szCs w:val="24"/>
              </w:rPr>
              <w:t xml:space="preserve">新获批件（注册证）并投产 </w:t>
            </w:r>
            <w:r>
              <w:rPr>
                <w:rFonts w:eastAsia="宋体"/>
                <w:sz w:val="21"/>
                <w:szCs w:val="24"/>
              </w:rPr>
              <w:sym w:font="Wingdings" w:char="00A8"/>
            </w:r>
            <w:r>
              <w:rPr>
                <w:rFonts w:eastAsia="宋体"/>
                <w:sz w:val="21"/>
                <w:szCs w:val="24"/>
              </w:rPr>
              <w:t xml:space="preserve">新通过仿制药质量和疗效一致性评价 </w:t>
            </w:r>
            <w:r>
              <w:rPr>
                <w:rFonts w:eastAsia="宋体"/>
                <w:sz w:val="21"/>
                <w:szCs w:val="24"/>
              </w:rPr>
              <w:sym w:font="Wingdings" w:char="00A8"/>
            </w:r>
            <w:r>
              <w:rPr>
                <w:rFonts w:eastAsia="宋体"/>
                <w:sz w:val="21"/>
                <w:szCs w:val="24"/>
              </w:rPr>
              <w:t xml:space="preserve">首次取得登记号并在我市投产的原料药、辅料 </w:t>
            </w:r>
            <w:r>
              <w:rPr>
                <w:rFonts w:eastAsia="宋体"/>
                <w:sz w:val="21"/>
                <w:szCs w:val="24"/>
              </w:rPr>
              <w:sym w:font="Wingdings" w:char="00A8"/>
            </w:r>
            <w:r>
              <w:rPr>
                <w:rFonts w:eastAsia="宋体"/>
                <w:sz w:val="21"/>
                <w:szCs w:val="24"/>
              </w:rPr>
              <w:t xml:space="preserve">关联制剂首次获得上市批准 </w:t>
            </w:r>
            <w:r>
              <w:rPr>
                <w:rFonts w:eastAsia="宋体"/>
                <w:sz w:val="21"/>
                <w:szCs w:val="24"/>
              </w:rPr>
              <w:sym w:font="Wingdings" w:char="00A8"/>
            </w:r>
            <w:r>
              <w:rPr>
                <w:rFonts w:eastAsia="宋体"/>
                <w:sz w:val="21"/>
                <w:szCs w:val="24"/>
              </w:rPr>
              <w:t xml:space="preserve">首次关联上市制剂品种通过关联审评审批 </w:t>
            </w:r>
            <w:r>
              <w:rPr>
                <w:rFonts w:eastAsia="宋体"/>
                <w:sz w:val="21"/>
                <w:szCs w:val="24"/>
              </w:rPr>
              <w:sym w:font="Wingdings" w:char="00A8"/>
            </w:r>
            <w:r>
              <w:rPr>
                <w:rFonts w:eastAsia="宋体"/>
                <w:sz w:val="21"/>
                <w:szCs w:val="24"/>
              </w:rPr>
              <w:t>委托生产</w:t>
            </w:r>
          </w:p>
          <w:p>
            <w:pPr>
              <w:spacing w:line="300" w:lineRule="exact"/>
              <w:rPr>
                <w:rFonts w:eastAsia="宋体"/>
                <w:sz w:val="21"/>
                <w:szCs w:val="24"/>
              </w:rPr>
            </w:pPr>
            <w:r>
              <w:rPr>
                <w:rFonts w:eastAsia="宋体"/>
                <w:sz w:val="21"/>
                <w:szCs w:val="24"/>
              </w:rPr>
              <w:t xml:space="preserve">年销售收入   </w:t>
            </w:r>
            <w:r>
              <w:rPr>
                <w:rFonts w:eastAsia="宋体"/>
                <w:sz w:val="21"/>
                <w:szCs w:val="24"/>
              </w:rPr>
              <w:sym w:font="Wingdings" w:char="00A8"/>
            </w:r>
            <w:r>
              <w:rPr>
                <w:rFonts w:eastAsia="宋体"/>
                <w:sz w:val="21"/>
                <w:szCs w:val="24"/>
              </w:rPr>
              <w:t xml:space="preserve">10亿元 </w:t>
            </w:r>
            <w:r>
              <w:rPr>
                <w:rFonts w:eastAsia="宋体"/>
                <w:sz w:val="21"/>
                <w:szCs w:val="24"/>
              </w:rPr>
              <w:sym w:font="Wingdings" w:char="00A8"/>
            </w:r>
            <w:r>
              <w:rPr>
                <w:rFonts w:eastAsia="宋体"/>
                <w:sz w:val="21"/>
                <w:szCs w:val="24"/>
              </w:rPr>
              <w:t xml:space="preserve">5亿元 </w:t>
            </w:r>
            <w:r>
              <w:rPr>
                <w:rFonts w:eastAsia="宋体"/>
                <w:sz w:val="21"/>
                <w:szCs w:val="24"/>
              </w:rPr>
              <w:sym w:font="Wingdings" w:char="00A8"/>
            </w:r>
            <w:r>
              <w:rPr>
                <w:rFonts w:eastAsia="宋体"/>
                <w:sz w:val="21"/>
                <w:szCs w:val="24"/>
              </w:rPr>
              <w:t xml:space="preserve">3亿元 </w:t>
            </w:r>
            <w:r>
              <w:rPr>
                <w:rFonts w:eastAsia="宋体"/>
                <w:sz w:val="21"/>
                <w:szCs w:val="24"/>
              </w:rPr>
              <w:sym w:font="Wingdings" w:char="00A8"/>
            </w:r>
            <w:r>
              <w:rPr>
                <w:rFonts w:eastAsia="宋体"/>
                <w:sz w:val="21"/>
                <w:szCs w:val="24"/>
              </w:rPr>
              <w:t xml:space="preserve">1亿元 </w:t>
            </w:r>
            <w:r>
              <w:rPr>
                <w:rFonts w:eastAsia="宋体"/>
                <w:sz w:val="21"/>
                <w:szCs w:val="24"/>
              </w:rPr>
              <w:sym w:font="Wingdings" w:char="00A8"/>
            </w:r>
            <w:r>
              <w:rPr>
                <w:rFonts w:eastAsia="宋体"/>
                <w:sz w:val="21"/>
                <w:szCs w:val="24"/>
              </w:rPr>
              <w:t>5000万元 以上</w:t>
            </w:r>
          </w:p>
          <w:p>
            <w:pPr>
              <w:spacing w:line="300" w:lineRule="exact"/>
              <w:rPr>
                <w:rFonts w:eastAsia="宋体"/>
                <w:sz w:val="21"/>
                <w:szCs w:val="24"/>
              </w:rPr>
            </w:pPr>
            <w:r>
              <w:rPr>
                <w:rFonts w:eastAsia="宋体"/>
                <w:sz w:val="21"/>
                <w:szCs w:val="24"/>
              </w:rPr>
              <w:t xml:space="preserve">国际注册认证 </w:t>
            </w:r>
            <w:r>
              <w:rPr>
                <w:rFonts w:eastAsia="宋体"/>
                <w:sz w:val="21"/>
                <w:szCs w:val="24"/>
              </w:rPr>
              <w:sym w:font="Wingdings" w:char="00A8"/>
            </w:r>
            <w:r>
              <w:rPr>
                <w:rFonts w:eastAsia="宋体"/>
                <w:sz w:val="21"/>
                <w:szCs w:val="24"/>
              </w:rPr>
              <w:t xml:space="preserve"> WHO </w:t>
            </w:r>
            <w:r>
              <w:rPr>
                <w:rFonts w:eastAsia="宋体"/>
                <w:sz w:val="21"/>
                <w:szCs w:val="24"/>
              </w:rPr>
              <w:sym w:font="Wingdings" w:char="00A8"/>
            </w:r>
            <w:r>
              <w:rPr>
                <w:rFonts w:eastAsia="宋体"/>
                <w:sz w:val="21"/>
                <w:szCs w:val="24"/>
              </w:rPr>
              <w:t xml:space="preserve">FDA </w:t>
            </w:r>
            <w:r>
              <w:rPr>
                <w:rFonts w:eastAsia="宋体"/>
                <w:sz w:val="21"/>
                <w:szCs w:val="24"/>
              </w:rPr>
              <w:sym w:font="Wingdings" w:char="00A8"/>
            </w:r>
            <w:r>
              <w:rPr>
                <w:rFonts w:eastAsia="宋体"/>
                <w:sz w:val="21"/>
                <w:szCs w:val="24"/>
              </w:rPr>
              <w:t xml:space="preserve">EMEA </w:t>
            </w:r>
            <w:r>
              <w:rPr>
                <w:rFonts w:eastAsia="宋体"/>
                <w:sz w:val="21"/>
                <w:szCs w:val="24"/>
              </w:rPr>
              <w:sym w:font="Wingdings" w:char="00A8"/>
            </w:r>
            <w:r>
              <w:rPr>
                <w:rFonts w:eastAsia="宋体"/>
                <w:sz w:val="21"/>
                <w:szCs w:val="24"/>
              </w:rPr>
              <w:t xml:space="preserve">EDQM </w:t>
            </w:r>
            <w:r>
              <w:rPr>
                <w:rFonts w:eastAsia="宋体"/>
                <w:sz w:val="21"/>
                <w:szCs w:val="24"/>
              </w:rPr>
              <w:sym w:font="Wingdings" w:char="00A8"/>
            </w:r>
            <w:r>
              <w:rPr>
                <w:rFonts w:eastAsia="宋体"/>
                <w:sz w:val="21"/>
                <w:szCs w:val="24"/>
              </w:rPr>
              <w:t xml:space="preserve">MHRA </w:t>
            </w:r>
            <w:r>
              <w:rPr>
                <w:rFonts w:eastAsia="宋体"/>
                <w:sz w:val="21"/>
                <w:szCs w:val="24"/>
              </w:rPr>
              <w:sym w:font="Wingdings" w:char="00A8"/>
            </w:r>
            <w:r>
              <w:rPr>
                <w:rFonts w:eastAsia="宋体"/>
                <w:sz w:val="21"/>
                <w:szCs w:val="24"/>
              </w:rPr>
              <w:t xml:space="preserve">PIC/S </w:t>
            </w:r>
          </w:p>
          <w:p>
            <w:pPr>
              <w:spacing w:line="300" w:lineRule="exact"/>
              <w:rPr>
                <w:rFonts w:eastAsia="宋体"/>
                <w:b/>
                <w:bCs/>
                <w:sz w:val="21"/>
                <w:szCs w:val="24"/>
                <w:u w:val="single"/>
              </w:rPr>
            </w:pPr>
            <w:r>
              <w:rPr>
                <w:rFonts w:eastAsia="宋体"/>
                <w:sz w:val="21"/>
                <w:szCs w:val="24"/>
              </w:rPr>
              <w:sym w:font="Wingdings" w:char="00A8"/>
            </w:r>
            <w:r>
              <w:rPr>
                <w:rFonts w:eastAsia="宋体"/>
                <w:sz w:val="21"/>
                <w:szCs w:val="24"/>
              </w:rPr>
              <w:t>其他</w:t>
            </w:r>
            <w:r>
              <w:rPr>
                <w:rFonts w:eastAsia="宋体"/>
                <w:sz w:val="21"/>
                <w:szCs w:val="24"/>
                <w:u w:val="single"/>
              </w:rPr>
              <w:t xml:space="preserve">                              </w:t>
            </w:r>
            <w:r>
              <w:rPr>
                <w:rFonts w:eastAsia="宋体"/>
                <w:b/>
                <w:bCs/>
                <w:sz w:val="21"/>
                <w:szCs w:val="24"/>
                <w:u w:val="single"/>
              </w:rPr>
              <w:t xml:space="preserve">       </w:t>
            </w:r>
          </w:p>
          <w:p>
            <w:pPr>
              <w:spacing w:line="300" w:lineRule="exact"/>
              <w:jc w:val="left"/>
              <w:rPr>
                <w:rFonts w:eastAsia="宋体"/>
                <w:b/>
                <w:bCs/>
                <w:sz w:val="21"/>
                <w:szCs w:val="24"/>
              </w:rPr>
            </w:pPr>
            <w:r>
              <w:rPr>
                <w:rFonts w:eastAsia="宋体"/>
                <w:b/>
                <w:bCs/>
                <w:sz w:val="21"/>
                <w:szCs w:val="24"/>
              </w:rPr>
              <w:t>平台类</w:t>
            </w:r>
          </w:p>
          <w:p>
            <w:pPr>
              <w:spacing w:line="300" w:lineRule="exact"/>
              <w:rPr>
                <w:rFonts w:eastAsia="宋体"/>
                <w:sz w:val="21"/>
                <w:szCs w:val="24"/>
                <w:u w:val="single"/>
              </w:rPr>
            </w:pPr>
            <w:r>
              <w:rPr>
                <w:rFonts w:eastAsia="宋体"/>
                <w:sz w:val="21"/>
                <w:szCs w:val="24"/>
              </w:rPr>
              <w:t xml:space="preserve">应用基础平台  </w:t>
            </w:r>
            <w:r>
              <w:rPr>
                <w:rFonts w:eastAsia="宋体"/>
                <w:sz w:val="21"/>
                <w:szCs w:val="24"/>
              </w:rPr>
              <w:sym w:font="Wingdings" w:char="00A8"/>
            </w:r>
            <w:r>
              <w:rPr>
                <w:rFonts w:eastAsia="宋体"/>
                <w:sz w:val="21"/>
                <w:szCs w:val="24"/>
              </w:rPr>
              <w:t xml:space="preserve">CRO  </w:t>
            </w:r>
            <w:r>
              <w:rPr>
                <w:rFonts w:eastAsia="宋体"/>
                <w:sz w:val="21"/>
                <w:szCs w:val="24"/>
              </w:rPr>
              <w:sym w:font="Wingdings" w:char="00A8"/>
            </w:r>
            <w:r>
              <w:rPr>
                <w:rFonts w:eastAsia="宋体"/>
                <w:sz w:val="21"/>
                <w:szCs w:val="24"/>
              </w:rPr>
              <w:t xml:space="preserve">CMO  </w:t>
            </w:r>
            <w:r>
              <w:rPr>
                <w:rFonts w:eastAsia="宋体"/>
                <w:sz w:val="21"/>
                <w:szCs w:val="24"/>
              </w:rPr>
              <w:sym w:font="Wingdings" w:char="00A8"/>
            </w:r>
            <w:r>
              <w:rPr>
                <w:rFonts w:eastAsia="宋体"/>
                <w:sz w:val="21"/>
                <w:szCs w:val="24"/>
              </w:rPr>
              <w:t xml:space="preserve">CDMO  </w:t>
            </w:r>
            <w:r>
              <w:rPr>
                <w:rFonts w:eastAsia="宋体"/>
                <w:sz w:val="21"/>
                <w:szCs w:val="24"/>
              </w:rPr>
              <w:sym w:font="Wingdings" w:char="00A8"/>
            </w:r>
            <w:r>
              <w:rPr>
                <w:rFonts w:eastAsia="宋体"/>
                <w:sz w:val="21"/>
                <w:szCs w:val="24"/>
              </w:rPr>
              <w:t xml:space="preserve">其他 </w:t>
            </w:r>
            <w:r>
              <w:rPr>
                <w:rFonts w:eastAsia="宋体"/>
                <w:sz w:val="21"/>
                <w:szCs w:val="24"/>
                <w:u w:val="single"/>
              </w:rPr>
              <w:t xml:space="preserve">                        </w:t>
            </w:r>
          </w:p>
          <w:p>
            <w:pPr>
              <w:spacing w:line="300" w:lineRule="exact"/>
              <w:rPr>
                <w:rFonts w:eastAsia="宋体"/>
                <w:b/>
                <w:bCs/>
                <w:sz w:val="22"/>
                <w:szCs w:val="22"/>
              </w:rPr>
            </w:pPr>
            <w:r>
              <w:rPr>
                <w:rFonts w:eastAsia="宋体"/>
                <w:sz w:val="21"/>
                <w:szCs w:val="24"/>
              </w:rPr>
              <w:t xml:space="preserve">公共服务平台  </w:t>
            </w:r>
            <w:r>
              <w:rPr>
                <w:rFonts w:eastAsia="宋体"/>
                <w:sz w:val="21"/>
                <w:szCs w:val="24"/>
              </w:rPr>
              <w:sym w:font="Wingdings" w:char="00A8"/>
            </w:r>
            <w:r>
              <w:rPr>
                <w:rFonts w:eastAsia="宋体"/>
                <w:sz w:val="21"/>
                <w:szCs w:val="24"/>
              </w:rPr>
              <w:t xml:space="preserve">医疗大数据临床研究应用中心 </w:t>
            </w:r>
            <w:r>
              <w:rPr>
                <w:rFonts w:eastAsia="宋体"/>
                <w:sz w:val="21"/>
                <w:szCs w:val="24"/>
              </w:rPr>
              <w:sym w:font="Wingdings" w:char="00A8"/>
            </w:r>
            <w:r>
              <w:rPr>
                <w:rFonts w:eastAsia="宋体"/>
                <w:sz w:val="21"/>
                <w:szCs w:val="24"/>
              </w:rPr>
              <w:t xml:space="preserve">检验检测中心 </w:t>
            </w:r>
            <w:r>
              <w:rPr>
                <w:rFonts w:eastAsia="宋体"/>
                <w:sz w:val="21"/>
                <w:szCs w:val="24"/>
              </w:rPr>
              <w:sym w:font="Wingdings" w:char="00A8"/>
            </w:r>
            <w:r>
              <w:rPr>
                <w:rFonts w:eastAsia="宋体"/>
                <w:sz w:val="21"/>
                <w:szCs w:val="24"/>
              </w:rPr>
              <w:t xml:space="preserve">转化医学中心 </w:t>
            </w:r>
            <w:r>
              <w:rPr>
                <w:rFonts w:eastAsia="宋体"/>
                <w:sz w:val="21"/>
                <w:szCs w:val="24"/>
              </w:rPr>
              <w:sym w:font="Wingdings" w:char="00A8"/>
            </w:r>
            <w:r>
              <w:rPr>
                <w:rFonts w:eastAsia="宋体"/>
                <w:sz w:val="21"/>
                <w:szCs w:val="24"/>
              </w:rPr>
              <w:t xml:space="preserve">临床医学研究中心 </w:t>
            </w:r>
            <w:r>
              <w:rPr>
                <w:rFonts w:eastAsia="宋体"/>
                <w:sz w:val="21"/>
                <w:szCs w:val="24"/>
              </w:rPr>
              <w:sym w:font="Wingdings" w:char="00A8"/>
            </w:r>
            <w:r>
              <w:rPr>
                <w:rFonts w:eastAsia="宋体"/>
                <w:sz w:val="21"/>
                <w:szCs w:val="24"/>
              </w:rPr>
              <w:t xml:space="preserve">仿制药质量与疗效一致性评价技术与标准研究  </w:t>
            </w:r>
            <w:r>
              <w:rPr>
                <w:rFonts w:eastAsia="宋体"/>
                <w:sz w:val="21"/>
                <w:szCs w:val="24"/>
              </w:rPr>
              <w:sym w:font="Wingdings" w:char="00A8"/>
            </w:r>
            <w:r>
              <w:rPr>
                <w:rFonts w:eastAsia="宋体"/>
                <w:sz w:val="21"/>
                <w:szCs w:val="24"/>
              </w:rPr>
              <w:t xml:space="preserve">药械注册指导服务工作站 </w:t>
            </w:r>
            <w:r>
              <w:rPr>
                <w:rFonts w:eastAsia="宋体"/>
                <w:sz w:val="21"/>
                <w:szCs w:val="24"/>
              </w:rPr>
              <w:sym w:font="Wingdings" w:char="00A8"/>
            </w:r>
            <w:r>
              <w:rPr>
                <w:rFonts w:eastAsia="宋体"/>
                <w:sz w:val="21"/>
                <w:szCs w:val="24"/>
              </w:rPr>
              <w:t xml:space="preserve">其他                   </w:t>
            </w:r>
            <w:r>
              <w:rPr>
                <w:rFonts w:eastAsia="宋体"/>
                <w:b/>
                <w:bCs/>
                <w:sz w:val="22"/>
                <w:szCs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655" w:type="dxa"/>
            <w:vAlign w:val="center"/>
          </w:tcPr>
          <w:p>
            <w:pPr>
              <w:spacing w:line="300" w:lineRule="exact"/>
              <w:jc w:val="center"/>
              <w:rPr>
                <w:rFonts w:eastAsia="宋体"/>
                <w:sz w:val="22"/>
                <w:szCs w:val="22"/>
              </w:rPr>
            </w:pPr>
            <w:r>
              <w:rPr>
                <w:rFonts w:eastAsia="宋体"/>
                <w:sz w:val="22"/>
                <w:szCs w:val="22"/>
              </w:rPr>
              <w:t>新药研</w:t>
            </w:r>
          </w:p>
          <w:p>
            <w:pPr>
              <w:spacing w:line="300" w:lineRule="exact"/>
              <w:jc w:val="center"/>
              <w:rPr>
                <w:rFonts w:eastAsia="宋体"/>
                <w:sz w:val="22"/>
                <w:szCs w:val="22"/>
              </w:rPr>
            </w:pPr>
            <w:r>
              <w:rPr>
                <w:rFonts w:eastAsia="宋体"/>
                <w:sz w:val="22"/>
                <w:szCs w:val="22"/>
              </w:rPr>
              <w:t>发项目</w:t>
            </w:r>
          </w:p>
        </w:tc>
        <w:tc>
          <w:tcPr>
            <w:tcW w:w="7304" w:type="dxa"/>
            <w:gridSpan w:val="8"/>
            <w:vAlign w:val="center"/>
          </w:tcPr>
          <w:p>
            <w:pPr>
              <w:spacing w:line="300" w:lineRule="exact"/>
              <w:rPr>
                <w:rFonts w:eastAsia="宋体"/>
                <w:sz w:val="21"/>
                <w:szCs w:val="24"/>
              </w:rPr>
            </w:pPr>
            <w:r>
              <w:rPr>
                <w:rFonts w:eastAsia="宋体"/>
                <w:sz w:val="21"/>
                <w:szCs w:val="24"/>
              </w:rPr>
              <w:t>注册分类：                 批件号：</w:t>
            </w:r>
          </w:p>
          <w:p>
            <w:pPr>
              <w:spacing w:line="300" w:lineRule="exact"/>
              <w:rPr>
                <w:rFonts w:eastAsia="宋体"/>
                <w:sz w:val="21"/>
                <w:szCs w:val="24"/>
              </w:rPr>
            </w:pPr>
            <w:r>
              <w:rPr>
                <w:rFonts w:eastAsia="宋体"/>
                <w:sz w:val="21"/>
                <w:szCs w:val="24"/>
              </w:rPr>
              <w:t>项目类别：</w:t>
            </w:r>
            <w:r>
              <w:rPr>
                <w:rFonts w:eastAsia="宋体"/>
                <w:sz w:val="20"/>
              </w:rPr>
              <w:t>□</w:t>
            </w:r>
            <w:r>
              <w:rPr>
                <w:rFonts w:eastAsia="宋体"/>
                <w:sz w:val="21"/>
                <w:szCs w:val="24"/>
              </w:rPr>
              <w:t xml:space="preserve">化学药品   </w:t>
            </w:r>
            <w:r>
              <w:rPr>
                <w:rFonts w:eastAsia="宋体"/>
                <w:sz w:val="20"/>
              </w:rPr>
              <w:t>□</w:t>
            </w:r>
            <w:r>
              <w:rPr>
                <w:rFonts w:eastAsia="宋体"/>
                <w:sz w:val="21"/>
                <w:szCs w:val="24"/>
              </w:rPr>
              <w:t xml:space="preserve">生物制品   </w:t>
            </w:r>
            <w:r>
              <w:rPr>
                <w:rFonts w:eastAsia="宋体"/>
                <w:sz w:val="20"/>
              </w:rPr>
              <w:t>□</w:t>
            </w:r>
            <w:r>
              <w:rPr>
                <w:rFonts w:eastAsia="宋体"/>
                <w:sz w:val="21"/>
                <w:szCs w:val="21"/>
              </w:rPr>
              <w:t xml:space="preserve">中药、天然药物 </w:t>
            </w:r>
          </w:p>
          <w:p>
            <w:pPr>
              <w:spacing w:line="300" w:lineRule="exact"/>
              <w:rPr>
                <w:rFonts w:eastAsia="宋体"/>
                <w:sz w:val="21"/>
                <w:szCs w:val="24"/>
              </w:rPr>
            </w:pPr>
            <w:r>
              <w:rPr>
                <w:rFonts w:eastAsia="宋体"/>
                <w:sz w:val="21"/>
                <w:szCs w:val="24"/>
              </w:rPr>
              <w:t>试验专业题目：</w:t>
            </w:r>
          </w:p>
          <w:p>
            <w:pPr>
              <w:spacing w:line="300" w:lineRule="exact"/>
              <w:rPr>
                <w:rFonts w:eastAsia="宋体"/>
                <w:sz w:val="20"/>
              </w:rPr>
            </w:pPr>
            <w:r>
              <w:rPr>
                <w:rFonts w:eastAsia="宋体"/>
                <w:sz w:val="20"/>
              </w:rPr>
              <w:t>临床申请受理号：              临床试验通知书或批件日期：</w:t>
            </w:r>
          </w:p>
          <w:p>
            <w:pPr>
              <w:spacing w:line="300" w:lineRule="exact"/>
              <w:rPr>
                <w:rFonts w:eastAsia="宋体"/>
                <w:sz w:val="21"/>
                <w:szCs w:val="24"/>
              </w:rPr>
            </w:pPr>
            <w:r>
              <w:rPr>
                <w:rFonts w:eastAsia="宋体"/>
                <w:sz w:val="20"/>
              </w:rPr>
              <w:t>试验分期：                    药物临床试验平台登记号：</w:t>
            </w:r>
          </w:p>
          <w:p>
            <w:pPr>
              <w:spacing w:line="300" w:lineRule="exact"/>
              <w:rPr>
                <w:rFonts w:eastAsia="宋体"/>
                <w:sz w:val="21"/>
                <w:szCs w:val="24"/>
              </w:rPr>
            </w:pPr>
            <w:r>
              <w:rPr>
                <w:rFonts w:eastAsia="宋体"/>
                <w:sz w:val="20"/>
              </w:rPr>
              <w:t>组长单位：                    第一例受试者入组日期：</w:t>
            </w:r>
          </w:p>
          <w:p>
            <w:pPr>
              <w:spacing w:line="300" w:lineRule="exact"/>
              <w:rPr>
                <w:rFonts w:eastAsia="宋体"/>
                <w:sz w:val="21"/>
                <w:szCs w:val="24"/>
              </w:rPr>
            </w:pPr>
            <w:r>
              <w:rPr>
                <w:rFonts w:eastAsia="宋体"/>
                <w:sz w:val="20"/>
              </w:rPr>
              <w:t>开发经费投入总计  万元，其中临床前研究费用   万元；临床研究费用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1655" w:type="dxa"/>
            <w:vAlign w:val="center"/>
          </w:tcPr>
          <w:p>
            <w:pPr>
              <w:spacing w:line="300" w:lineRule="exact"/>
              <w:jc w:val="center"/>
              <w:rPr>
                <w:rFonts w:eastAsia="宋体"/>
                <w:sz w:val="22"/>
                <w:szCs w:val="22"/>
              </w:rPr>
            </w:pPr>
            <w:r>
              <w:rPr>
                <w:rFonts w:eastAsia="宋体"/>
                <w:sz w:val="22"/>
                <w:szCs w:val="22"/>
              </w:rPr>
              <w:t>申报条款</w:t>
            </w:r>
          </w:p>
          <w:p>
            <w:pPr>
              <w:spacing w:line="300" w:lineRule="exact"/>
              <w:jc w:val="center"/>
              <w:rPr>
                <w:rFonts w:eastAsia="宋体"/>
                <w:sz w:val="22"/>
                <w:szCs w:val="22"/>
              </w:rPr>
            </w:pPr>
            <w:r>
              <w:rPr>
                <w:rFonts w:eastAsia="宋体"/>
                <w:sz w:val="22"/>
                <w:szCs w:val="22"/>
              </w:rPr>
              <w:t>及资金</w:t>
            </w:r>
          </w:p>
        </w:tc>
        <w:tc>
          <w:tcPr>
            <w:tcW w:w="7304" w:type="dxa"/>
            <w:gridSpan w:val="8"/>
            <w:vAlign w:val="center"/>
          </w:tcPr>
          <w:p>
            <w:pPr>
              <w:spacing w:line="300" w:lineRule="exact"/>
              <w:jc w:val="left"/>
              <w:rPr>
                <w:rFonts w:eastAsia="宋体"/>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0" w:hRule="atLeast"/>
          <w:jc w:val="center"/>
        </w:trPr>
        <w:tc>
          <w:tcPr>
            <w:tcW w:w="1655" w:type="dxa"/>
            <w:vAlign w:val="center"/>
          </w:tcPr>
          <w:p>
            <w:pPr>
              <w:spacing w:line="300" w:lineRule="exact"/>
              <w:jc w:val="center"/>
              <w:rPr>
                <w:rFonts w:eastAsia="宋体"/>
                <w:sz w:val="22"/>
                <w:szCs w:val="22"/>
              </w:rPr>
            </w:pPr>
            <w:r>
              <w:rPr>
                <w:rFonts w:eastAsia="宋体"/>
                <w:sz w:val="22"/>
                <w:szCs w:val="22"/>
              </w:rPr>
              <w:t>项目内容</w:t>
            </w:r>
          </w:p>
        </w:tc>
        <w:tc>
          <w:tcPr>
            <w:tcW w:w="7304" w:type="dxa"/>
            <w:gridSpan w:val="8"/>
          </w:tcPr>
          <w:p>
            <w:pPr>
              <w:spacing w:line="300" w:lineRule="exact"/>
              <w:rPr>
                <w:rFonts w:eastAsia="宋体"/>
                <w:sz w:val="22"/>
                <w:szCs w:val="22"/>
              </w:rPr>
            </w:pPr>
            <w:r>
              <w:rPr>
                <w:rFonts w:eastAsia="宋体"/>
                <w:sz w:val="22"/>
                <w:szCs w:val="22"/>
              </w:rPr>
              <w:t>含项目简介，重点工作开始、结束时间，产品应用领域，市场开拓情况等。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7" w:hRule="atLeast"/>
          <w:jc w:val="center"/>
        </w:trPr>
        <w:tc>
          <w:tcPr>
            <w:tcW w:w="1655" w:type="dxa"/>
            <w:vAlign w:val="center"/>
          </w:tcPr>
          <w:p>
            <w:pPr>
              <w:spacing w:line="300" w:lineRule="exact"/>
              <w:jc w:val="center"/>
              <w:rPr>
                <w:rFonts w:eastAsia="宋体"/>
                <w:sz w:val="22"/>
                <w:szCs w:val="22"/>
              </w:rPr>
            </w:pPr>
            <w:r>
              <w:rPr>
                <w:rFonts w:eastAsia="宋体"/>
                <w:sz w:val="22"/>
                <w:szCs w:val="22"/>
              </w:rPr>
              <w:t>主要绩效</w:t>
            </w:r>
          </w:p>
        </w:tc>
        <w:tc>
          <w:tcPr>
            <w:tcW w:w="7304" w:type="dxa"/>
            <w:gridSpan w:val="8"/>
          </w:tcPr>
          <w:p>
            <w:pPr>
              <w:spacing w:line="300" w:lineRule="exact"/>
              <w:rPr>
                <w:rFonts w:eastAsia="宋体"/>
                <w:sz w:val="22"/>
                <w:szCs w:val="22"/>
              </w:rPr>
            </w:pPr>
            <w:r>
              <w:rPr>
                <w:rFonts w:eastAsia="宋体"/>
                <w:sz w:val="22"/>
                <w:szCs w:val="22"/>
              </w:rPr>
              <w:t>已产生的绩效（新增销售收入、利税、就业等）及未来三年内的主要目标，对合肥生物医药产业的带动作用等。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jc w:val="center"/>
        </w:trPr>
        <w:tc>
          <w:tcPr>
            <w:tcW w:w="1655" w:type="dxa"/>
            <w:vAlign w:val="center"/>
          </w:tcPr>
          <w:p>
            <w:pPr>
              <w:spacing w:line="300" w:lineRule="exact"/>
              <w:jc w:val="center"/>
              <w:rPr>
                <w:rFonts w:eastAsia="宋体"/>
                <w:sz w:val="22"/>
                <w:szCs w:val="22"/>
              </w:rPr>
            </w:pPr>
            <w:r>
              <w:rPr>
                <w:rFonts w:eastAsia="宋体"/>
                <w:sz w:val="22"/>
                <w:szCs w:val="22"/>
              </w:rPr>
              <w:t>项目获得政府资金补助情况</w:t>
            </w:r>
          </w:p>
        </w:tc>
        <w:tc>
          <w:tcPr>
            <w:tcW w:w="7304" w:type="dxa"/>
            <w:gridSpan w:val="8"/>
          </w:tcPr>
          <w:p>
            <w:pPr>
              <w:spacing w:line="300" w:lineRule="exact"/>
              <w:rPr>
                <w:rFonts w:eastAsia="宋体"/>
                <w:sz w:val="22"/>
                <w:szCs w:val="22"/>
              </w:rPr>
            </w:pPr>
            <w:r>
              <w:rPr>
                <w:rFonts w:eastAsia="宋体"/>
                <w:sz w:val="22"/>
                <w:szCs w:val="22"/>
              </w:rPr>
              <w:t>该项目曾获得国家、省、市、区各级政府部门资金补助情况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8" w:hRule="atLeast"/>
          <w:jc w:val="center"/>
        </w:trPr>
        <w:tc>
          <w:tcPr>
            <w:tcW w:w="8959" w:type="dxa"/>
            <w:gridSpan w:val="9"/>
          </w:tcPr>
          <w:p>
            <w:pPr>
              <w:spacing w:line="300" w:lineRule="exact"/>
              <w:rPr>
                <w:rFonts w:eastAsia="宋体"/>
                <w:sz w:val="22"/>
                <w:szCs w:val="22"/>
              </w:rPr>
            </w:pPr>
            <w:r>
              <w:rPr>
                <w:rFonts w:eastAsia="宋体"/>
                <w:sz w:val="22"/>
                <w:szCs w:val="22"/>
              </w:rPr>
              <w:t>信用中国、信用安徽、信用合肥是否有失信信息：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2863" w:type="dxa"/>
            <w:gridSpan w:val="2"/>
          </w:tcPr>
          <w:p>
            <w:pPr>
              <w:spacing w:line="300" w:lineRule="exact"/>
              <w:rPr>
                <w:rFonts w:eastAsia="宋体"/>
                <w:sz w:val="22"/>
                <w:szCs w:val="22"/>
              </w:rPr>
            </w:pPr>
            <w:r>
              <w:rPr>
                <w:rFonts w:eastAsia="宋体"/>
                <w:sz w:val="22"/>
                <w:szCs w:val="22"/>
              </w:rPr>
              <w:t>法定代表人签字：</w:t>
            </w:r>
          </w:p>
        </w:tc>
        <w:tc>
          <w:tcPr>
            <w:tcW w:w="3138" w:type="dxa"/>
            <w:gridSpan w:val="4"/>
          </w:tcPr>
          <w:p>
            <w:pPr>
              <w:spacing w:line="300" w:lineRule="exact"/>
              <w:rPr>
                <w:rFonts w:eastAsia="宋体"/>
                <w:sz w:val="22"/>
                <w:szCs w:val="22"/>
              </w:rPr>
            </w:pPr>
            <w:r>
              <w:rPr>
                <w:rFonts w:eastAsia="宋体"/>
                <w:sz w:val="22"/>
                <w:szCs w:val="22"/>
              </w:rPr>
              <w:t>财务负责人：</w:t>
            </w:r>
          </w:p>
        </w:tc>
        <w:tc>
          <w:tcPr>
            <w:tcW w:w="2958" w:type="dxa"/>
            <w:gridSpan w:val="3"/>
          </w:tcPr>
          <w:p>
            <w:pPr>
              <w:spacing w:line="300" w:lineRule="exact"/>
              <w:rPr>
                <w:rFonts w:eastAsia="宋体"/>
                <w:sz w:val="22"/>
                <w:szCs w:val="22"/>
              </w:rPr>
            </w:pPr>
            <w:r>
              <w:rPr>
                <w:rFonts w:eastAsia="宋体"/>
                <w:sz w:val="22"/>
                <w:szCs w:val="22"/>
              </w:rPr>
              <w:t>经办人：</w:t>
            </w:r>
          </w:p>
        </w:tc>
      </w:tr>
    </w:tbl>
    <w:p>
      <w:pPr>
        <w:spacing w:line="592" w:lineRule="exact"/>
        <w:jc w:val="left"/>
        <w:rPr>
          <w:rFonts w:eastAsia="黑体"/>
          <w:kern w:val="0"/>
          <w:szCs w:val="32"/>
        </w:rPr>
      </w:pPr>
    </w:p>
    <w:p>
      <w:pPr>
        <w:widowControl/>
        <w:jc w:val="left"/>
        <w:rPr>
          <w:rFonts w:eastAsia="黑体"/>
          <w:kern w:val="0"/>
          <w:szCs w:val="32"/>
        </w:rPr>
      </w:pPr>
      <w:r>
        <w:rPr>
          <w:rFonts w:eastAsia="黑体"/>
          <w:kern w:val="0"/>
          <w:szCs w:val="32"/>
        </w:rPr>
        <w:br w:type="page"/>
      </w:r>
    </w:p>
    <w:p>
      <w:pPr>
        <w:spacing w:line="592" w:lineRule="exact"/>
        <w:jc w:val="left"/>
        <w:rPr>
          <w:rFonts w:eastAsia="黑体"/>
          <w:szCs w:val="32"/>
        </w:rPr>
      </w:pPr>
      <w:r>
        <w:rPr>
          <w:rFonts w:eastAsia="黑体"/>
          <w:kern w:val="0"/>
          <w:szCs w:val="32"/>
        </w:rPr>
        <w:t>附件3</w:t>
      </w:r>
      <w:r>
        <w:rPr>
          <w:rFonts w:hint="eastAsia" w:eastAsia="黑体"/>
          <w:kern w:val="0"/>
          <w:szCs w:val="32"/>
        </w:rPr>
        <w:t>-</w:t>
      </w:r>
      <w:r>
        <w:rPr>
          <w:rFonts w:eastAsia="黑体"/>
          <w:kern w:val="0"/>
          <w:szCs w:val="32"/>
        </w:rPr>
        <w:t>1</w:t>
      </w:r>
    </w:p>
    <w:p>
      <w:pPr>
        <w:spacing w:line="592" w:lineRule="exact"/>
        <w:jc w:val="center"/>
        <w:rPr>
          <w:szCs w:val="32"/>
        </w:rPr>
      </w:pPr>
    </w:p>
    <w:p>
      <w:pPr>
        <w:spacing w:line="592" w:lineRule="exact"/>
        <w:jc w:val="center"/>
        <w:rPr>
          <w:rFonts w:eastAsia="方正小标宋简体"/>
          <w:w w:val="85"/>
          <w:kern w:val="0"/>
          <w:sz w:val="44"/>
          <w:szCs w:val="44"/>
        </w:rPr>
      </w:pPr>
      <w:r>
        <w:rPr>
          <w:rFonts w:eastAsia="方正小标宋简体"/>
          <w:sz w:val="44"/>
          <w:szCs w:val="44"/>
        </w:rPr>
        <w:t>**在肥生产、销售结算的</w:t>
      </w:r>
      <w:r>
        <w:rPr>
          <w:rFonts w:eastAsia="方正小标宋简体"/>
          <w:kern w:val="0"/>
          <w:sz w:val="44"/>
          <w:szCs w:val="44"/>
        </w:rPr>
        <w:t>承诺书</w:t>
      </w:r>
      <w:r>
        <w:rPr>
          <w:rFonts w:eastAsia="方正小标宋简体"/>
          <w:w w:val="85"/>
          <w:kern w:val="0"/>
          <w:sz w:val="44"/>
          <w:szCs w:val="44"/>
        </w:rPr>
        <w:t>（A证企业）</w:t>
      </w:r>
    </w:p>
    <w:p>
      <w:pPr>
        <w:spacing w:line="590" w:lineRule="exact"/>
        <w:rPr>
          <w:szCs w:val="32"/>
        </w:rPr>
      </w:pPr>
    </w:p>
    <w:p>
      <w:pPr>
        <w:spacing w:line="590" w:lineRule="exact"/>
        <w:rPr>
          <w:szCs w:val="32"/>
        </w:rPr>
      </w:pPr>
      <w:r>
        <w:rPr>
          <w:szCs w:val="32"/>
        </w:rPr>
        <w:t>合肥市经济和信息化局：</w:t>
      </w:r>
    </w:p>
    <w:p>
      <w:pPr>
        <w:spacing w:line="592" w:lineRule="exact"/>
        <w:ind w:firstLine="640" w:firstLineChars="200"/>
        <w:rPr>
          <w:szCs w:val="32"/>
        </w:rPr>
      </w:pPr>
      <w:r>
        <w:rPr>
          <w:szCs w:val="32"/>
        </w:rPr>
        <w:t>本单位本着诚实信用的原则郑重承诺：申报</w:t>
      </w:r>
      <w:r>
        <w:rPr>
          <w:szCs w:val="32"/>
          <w:u w:val="single"/>
        </w:rPr>
        <w:t xml:space="preserve">   </w:t>
      </w:r>
      <w:r>
        <w:rPr>
          <w:szCs w:val="32"/>
        </w:rPr>
        <w:t xml:space="preserve">年合肥市生物医药产业政策资金项目中的 </w:t>
      </w:r>
      <w:r>
        <w:rPr>
          <w:szCs w:val="32"/>
          <w:u w:val="single"/>
        </w:rPr>
        <w:t>（药品或医疗器械名称）</w:t>
      </w:r>
      <w:r>
        <w:rPr>
          <w:szCs w:val="32"/>
        </w:rPr>
        <w:t>，</w:t>
      </w:r>
      <w:r>
        <w:rPr>
          <w:szCs w:val="32"/>
          <w:u w:val="single"/>
        </w:rPr>
        <w:t>（批件号或登记号）</w:t>
      </w:r>
      <w:r>
        <w:rPr>
          <w:szCs w:val="32"/>
        </w:rPr>
        <w:t>，仅在合肥市进行生产，且在合肥市销售结算，在取得药品、医疗器械注册批件（注册证）后十年内不得转让。</w:t>
      </w:r>
    </w:p>
    <w:p>
      <w:pPr>
        <w:spacing w:line="592" w:lineRule="exact"/>
        <w:ind w:firstLine="640" w:firstLineChars="200"/>
        <w:rPr>
          <w:szCs w:val="32"/>
        </w:rPr>
      </w:pPr>
      <w:r>
        <w:rPr>
          <w:szCs w:val="32"/>
        </w:rPr>
        <w:t>如有不实之处，或违反相关规定，本单位愿意全额退回该奖补资金，并接受合肥市失信联合惩戒制度等相关规定的处理。</w:t>
      </w:r>
    </w:p>
    <w:p>
      <w:pPr>
        <w:spacing w:line="590" w:lineRule="exact"/>
        <w:ind w:firstLine="640" w:firstLineChars="200"/>
        <w:rPr>
          <w:szCs w:val="32"/>
        </w:rPr>
      </w:pPr>
      <w:r>
        <w:rPr>
          <w:szCs w:val="32"/>
        </w:rPr>
        <w:t>特此承诺。</w:t>
      </w:r>
    </w:p>
    <w:p>
      <w:pPr>
        <w:spacing w:line="592" w:lineRule="exact"/>
        <w:rPr>
          <w:szCs w:val="32"/>
        </w:rPr>
      </w:pPr>
    </w:p>
    <w:p>
      <w:pPr>
        <w:spacing w:line="592" w:lineRule="exact"/>
        <w:rPr>
          <w:szCs w:val="32"/>
        </w:rPr>
      </w:pPr>
    </w:p>
    <w:p>
      <w:pPr>
        <w:spacing w:line="592" w:lineRule="exact"/>
        <w:rPr>
          <w:szCs w:val="32"/>
        </w:rPr>
      </w:pPr>
      <w:r>
        <w:rPr>
          <w:szCs w:val="32"/>
        </w:rPr>
        <w:t xml:space="preserve">                    单位名称（公章）</w:t>
      </w:r>
    </w:p>
    <w:p>
      <w:pPr>
        <w:wordWrap w:val="0"/>
        <w:spacing w:line="592" w:lineRule="exact"/>
        <w:jc w:val="right"/>
        <w:rPr>
          <w:szCs w:val="32"/>
        </w:rPr>
      </w:pPr>
      <w:r>
        <w:rPr>
          <w:szCs w:val="32"/>
        </w:rPr>
        <w:t>统一社会信用代码：</w:t>
      </w:r>
      <w:r>
        <w:rPr>
          <w:rFonts w:hint="eastAsia"/>
          <w:szCs w:val="32"/>
        </w:rPr>
        <w:t xml:space="preserve">                   </w:t>
      </w:r>
    </w:p>
    <w:p>
      <w:pPr>
        <w:wordWrap w:val="0"/>
        <w:spacing w:line="592" w:lineRule="exact"/>
        <w:jc w:val="right"/>
        <w:rPr>
          <w:szCs w:val="32"/>
        </w:rPr>
      </w:pPr>
      <w:r>
        <w:rPr>
          <w:szCs w:val="32"/>
        </w:rPr>
        <w:t>法人代表签字：</w:t>
      </w:r>
      <w:r>
        <w:rPr>
          <w:rFonts w:hint="eastAsia"/>
          <w:szCs w:val="32"/>
        </w:rPr>
        <w:t xml:space="preserve">                   </w:t>
      </w:r>
    </w:p>
    <w:p>
      <w:pPr>
        <w:wordWrap w:val="0"/>
        <w:spacing w:line="592" w:lineRule="exact"/>
        <w:jc w:val="right"/>
        <w:rPr>
          <w:szCs w:val="32"/>
        </w:rPr>
      </w:pPr>
      <w:r>
        <w:rPr>
          <w:szCs w:val="32"/>
        </w:rPr>
        <w:t>年   月   日</w:t>
      </w:r>
      <w:r>
        <w:rPr>
          <w:rFonts w:hint="eastAsia"/>
          <w:szCs w:val="32"/>
        </w:rPr>
        <w:t xml:space="preserve">        </w:t>
      </w:r>
    </w:p>
    <w:p>
      <w:pPr>
        <w:widowControl/>
        <w:jc w:val="left"/>
        <w:rPr>
          <w:rFonts w:eastAsia="黑体"/>
          <w:kern w:val="0"/>
          <w:szCs w:val="32"/>
        </w:rPr>
      </w:pPr>
      <w:r>
        <w:rPr>
          <w:rFonts w:eastAsia="黑体"/>
          <w:kern w:val="0"/>
          <w:szCs w:val="32"/>
        </w:rPr>
        <w:br w:type="page"/>
      </w:r>
    </w:p>
    <w:p>
      <w:pPr>
        <w:spacing w:line="592" w:lineRule="exact"/>
        <w:rPr>
          <w:szCs w:val="32"/>
        </w:rPr>
      </w:pPr>
      <w:r>
        <w:rPr>
          <w:rFonts w:eastAsia="黑体"/>
          <w:kern w:val="0"/>
          <w:szCs w:val="32"/>
        </w:rPr>
        <w:t>附件3</w:t>
      </w:r>
      <w:r>
        <w:rPr>
          <w:rFonts w:hint="eastAsia" w:eastAsia="黑体"/>
          <w:kern w:val="0"/>
          <w:szCs w:val="32"/>
        </w:rPr>
        <w:t>-</w:t>
      </w:r>
      <w:r>
        <w:rPr>
          <w:rFonts w:eastAsia="黑体"/>
          <w:kern w:val="0"/>
          <w:szCs w:val="32"/>
        </w:rPr>
        <w:t>2</w:t>
      </w:r>
    </w:p>
    <w:p>
      <w:pPr>
        <w:spacing w:line="592" w:lineRule="exact"/>
        <w:jc w:val="center"/>
        <w:rPr>
          <w:szCs w:val="32"/>
        </w:rPr>
      </w:pPr>
    </w:p>
    <w:p>
      <w:pPr>
        <w:spacing w:line="592" w:lineRule="exact"/>
        <w:jc w:val="center"/>
        <w:rPr>
          <w:rFonts w:eastAsia="方正小标宋简体"/>
          <w:kern w:val="0"/>
          <w:sz w:val="44"/>
          <w:szCs w:val="44"/>
        </w:rPr>
      </w:pPr>
      <w:r>
        <w:rPr>
          <w:rFonts w:eastAsia="方正小标宋简体"/>
          <w:sz w:val="44"/>
          <w:szCs w:val="44"/>
        </w:rPr>
        <w:t>**在肥销售结算的</w:t>
      </w:r>
      <w:r>
        <w:rPr>
          <w:rFonts w:eastAsia="方正小标宋简体"/>
          <w:kern w:val="0"/>
          <w:sz w:val="44"/>
          <w:szCs w:val="44"/>
        </w:rPr>
        <w:t>承诺书（B证企业）</w:t>
      </w:r>
    </w:p>
    <w:p>
      <w:pPr>
        <w:spacing w:line="590" w:lineRule="exact"/>
        <w:rPr>
          <w:szCs w:val="32"/>
        </w:rPr>
      </w:pPr>
    </w:p>
    <w:p>
      <w:pPr>
        <w:spacing w:line="590" w:lineRule="exact"/>
        <w:rPr>
          <w:szCs w:val="32"/>
        </w:rPr>
      </w:pPr>
      <w:r>
        <w:rPr>
          <w:szCs w:val="32"/>
        </w:rPr>
        <w:t>合肥市经济和信息化局：</w:t>
      </w:r>
    </w:p>
    <w:p>
      <w:pPr>
        <w:spacing w:line="590" w:lineRule="exact"/>
        <w:ind w:firstLine="640" w:firstLineChars="200"/>
        <w:rPr>
          <w:szCs w:val="32"/>
        </w:rPr>
      </w:pPr>
      <w:r>
        <w:rPr>
          <w:szCs w:val="32"/>
        </w:rPr>
        <w:t>本单位本着诚实信用的原则郑重承诺：申报</w:t>
      </w:r>
      <w:r>
        <w:rPr>
          <w:szCs w:val="32"/>
          <w:u w:val="single"/>
        </w:rPr>
        <w:t xml:space="preserve">   </w:t>
      </w:r>
      <w:r>
        <w:rPr>
          <w:szCs w:val="32"/>
        </w:rPr>
        <w:t xml:space="preserve">年合肥市生物医药产业政策资金项目中的 </w:t>
      </w:r>
      <w:r>
        <w:rPr>
          <w:szCs w:val="32"/>
          <w:u w:val="single"/>
        </w:rPr>
        <w:t>（药品或医疗器械名称）</w:t>
      </w:r>
      <w:r>
        <w:rPr>
          <w:szCs w:val="32"/>
        </w:rPr>
        <w:t>，</w:t>
      </w:r>
      <w:r>
        <w:rPr>
          <w:szCs w:val="32"/>
          <w:u w:val="single"/>
        </w:rPr>
        <w:t>（批件号或登记号）</w:t>
      </w:r>
      <w:r>
        <w:rPr>
          <w:szCs w:val="32"/>
        </w:rPr>
        <w:t>，在合肥市进行研发。该药品、医疗器械注册批件（注册证）落户合肥后十年内不得转让，且十年内在合肥进行销售结算。</w:t>
      </w:r>
    </w:p>
    <w:p>
      <w:pPr>
        <w:spacing w:line="590" w:lineRule="exact"/>
        <w:ind w:firstLine="640" w:firstLineChars="200"/>
        <w:rPr>
          <w:szCs w:val="32"/>
        </w:rPr>
      </w:pPr>
      <w:r>
        <w:rPr>
          <w:szCs w:val="32"/>
        </w:rPr>
        <w:t>如有不实之处，或违反相关规定，本单位愿意全额退回该奖补资金，并接受合肥市失信联合惩戒制度等相关规定的处理。</w:t>
      </w:r>
    </w:p>
    <w:p>
      <w:pPr>
        <w:spacing w:line="590" w:lineRule="exact"/>
        <w:rPr>
          <w:szCs w:val="32"/>
        </w:rPr>
      </w:pPr>
      <w:r>
        <w:rPr>
          <w:szCs w:val="32"/>
        </w:rPr>
        <w:t>特此承诺。</w:t>
      </w:r>
    </w:p>
    <w:p>
      <w:pPr>
        <w:spacing w:line="590" w:lineRule="exact"/>
        <w:rPr>
          <w:szCs w:val="32"/>
        </w:rPr>
      </w:pPr>
    </w:p>
    <w:p>
      <w:pPr>
        <w:spacing w:line="592" w:lineRule="exact"/>
        <w:rPr>
          <w:szCs w:val="32"/>
        </w:rPr>
      </w:pPr>
    </w:p>
    <w:p>
      <w:pPr>
        <w:spacing w:line="592" w:lineRule="exact"/>
        <w:rPr>
          <w:szCs w:val="32"/>
        </w:rPr>
      </w:pPr>
    </w:p>
    <w:p>
      <w:pPr>
        <w:spacing w:line="592" w:lineRule="exact"/>
        <w:rPr>
          <w:szCs w:val="32"/>
        </w:rPr>
      </w:pPr>
      <w:r>
        <w:rPr>
          <w:szCs w:val="32"/>
        </w:rPr>
        <w:t xml:space="preserve">                    单位名称（公章）</w:t>
      </w:r>
    </w:p>
    <w:p>
      <w:pPr>
        <w:wordWrap w:val="0"/>
        <w:spacing w:line="592" w:lineRule="exact"/>
        <w:jc w:val="right"/>
        <w:rPr>
          <w:szCs w:val="32"/>
        </w:rPr>
      </w:pPr>
      <w:r>
        <w:rPr>
          <w:szCs w:val="32"/>
        </w:rPr>
        <w:t>统一社会信用代码：</w:t>
      </w:r>
      <w:r>
        <w:rPr>
          <w:rFonts w:hint="eastAsia"/>
          <w:szCs w:val="32"/>
        </w:rPr>
        <w:t xml:space="preserve">                   </w:t>
      </w:r>
    </w:p>
    <w:p>
      <w:pPr>
        <w:wordWrap w:val="0"/>
        <w:spacing w:line="592" w:lineRule="exact"/>
        <w:jc w:val="right"/>
        <w:rPr>
          <w:szCs w:val="32"/>
        </w:rPr>
      </w:pPr>
      <w:r>
        <w:rPr>
          <w:szCs w:val="32"/>
        </w:rPr>
        <w:t>法人代表签字：</w:t>
      </w:r>
      <w:r>
        <w:rPr>
          <w:rFonts w:hint="eastAsia"/>
          <w:szCs w:val="32"/>
        </w:rPr>
        <w:t xml:space="preserve">                   </w:t>
      </w:r>
    </w:p>
    <w:p>
      <w:pPr>
        <w:wordWrap w:val="0"/>
        <w:spacing w:line="592" w:lineRule="exact"/>
        <w:jc w:val="right"/>
        <w:rPr>
          <w:szCs w:val="32"/>
        </w:rPr>
      </w:pPr>
      <w:r>
        <w:rPr>
          <w:szCs w:val="32"/>
        </w:rPr>
        <w:t>年   月   日</w:t>
      </w:r>
      <w:r>
        <w:rPr>
          <w:rFonts w:hint="eastAsia"/>
          <w:szCs w:val="32"/>
        </w:rPr>
        <w:t xml:space="preserve">        </w:t>
      </w:r>
    </w:p>
    <w:p>
      <w:pPr>
        <w:spacing w:line="590" w:lineRule="exact"/>
        <w:rPr>
          <w:szCs w:val="32"/>
        </w:rPr>
      </w:pPr>
    </w:p>
    <w:p>
      <w:pPr>
        <w:spacing w:line="590" w:lineRule="exact"/>
        <w:rPr>
          <w:szCs w:val="32"/>
        </w:rPr>
        <w:sectPr>
          <w:footerReference r:id="rId3" w:type="default"/>
          <w:footerReference r:id="rId4" w:type="even"/>
          <w:pgSz w:w="11906" w:h="16838"/>
          <w:pgMar w:top="1985" w:right="1503" w:bottom="1758" w:left="1503" w:header="851" w:footer="1361" w:gutter="0"/>
          <w:cols w:space="720" w:num="1"/>
          <w:docGrid w:type="lines" w:linePitch="312" w:charSpace="0"/>
        </w:sectPr>
      </w:pPr>
    </w:p>
    <w:p>
      <w:pPr>
        <w:spacing w:line="592" w:lineRule="exact"/>
        <w:rPr>
          <w:rFonts w:eastAsia="黑体"/>
          <w:kern w:val="0"/>
          <w:szCs w:val="32"/>
        </w:rPr>
      </w:pPr>
      <w:r>
        <w:rPr>
          <w:rFonts w:eastAsia="黑体"/>
          <w:kern w:val="0"/>
          <w:szCs w:val="32"/>
        </w:rPr>
        <w:t>附件3</w:t>
      </w:r>
      <w:r>
        <w:rPr>
          <w:rFonts w:hint="eastAsia" w:eastAsia="黑体"/>
          <w:kern w:val="0"/>
          <w:szCs w:val="32"/>
        </w:rPr>
        <w:t>-</w:t>
      </w:r>
      <w:r>
        <w:rPr>
          <w:rFonts w:eastAsia="黑体"/>
          <w:kern w:val="0"/>
          <w:szCs w:val="32"/>
        </w:rPr>
        <w:t>3</w:t>
      </w:r>
    </w:p>
    <w:p>
      <w:pPr>
        <w:spacing w:after="120"/>
        <w:rPr>
          <w:rFonts w:eastAsia="宋体"/>
          <w:sz w:val="21"/>
          <w:szCs w:val="24"/>
        </w:rPr>
      </w:pPr>
    </w:p>
    <w:p>
      <w:pPr>
        <w:spacing w:line="592" w:lineRule="exact"/>
        <w:rPr>
          <w:rFonts w:eastAsia="方正小标宋简体"/>
          <w:w w:val="90"/>
          <w:kern w:val="0"/>
          <w:sz w:val="44"/>
          <w:szCs w:val="44"/>
        </w:rPr>
      </w:pPr>
      <w:r>
        <w:rPr>
          <w:rFonts w:eastAsia="方正小标宋简体"/>
          <w:w w:val="90"/>
          <w:sz w:val="44"/>
          <w:szCs w:val="44"/>
        </w:rPr>
        <w:t>**为在肥企业（机构）服务的</w:t>
      </w:r>
      <w:r>
        <w:rPr>
          <w:rFonts w:eastAsia="方正小标宋简体"/>
          <w:w w:val="90"/>
          <w:kern w:val="0"/>
          <w:sz w:val="44"/>
          <w:szCs w:val="44"/>
        </w:rPr>
        <w:t>承诺书（公共平台）</w:t>
      </w:r>
    </w:p>
    <w:p>
      <w:pPr>
        <w:spacing w:line="590" w:lineRule="exact"/>
        <w:rPr>
          <w:szCs w:val="32"/>
        </w:rPr>
      </w:pPr>
    </w:p>
    <w:p>
      <w:pPr>
        <w:spacing w:line="590" w:lineRule="exact"/>
        <w:rPr>
          <w:szCs w:val="32"/>
        </w:rPr>
      </w:pPr>
      <w:r>
        <w:rPr>
          <w:szCs w:val="32"/>
        </w:rPr>
        <w:t>合肥市经济和信息化局：</w:t>
      </w:r>
    </w:p>
    <w:p>
      <w:pPr>
        <w:spacing w:line="590" w:lineRule="exact"/>
        <w:ind w:firstLine="640" w:firstLineChars="200"/>
        <w:rPr>
          <w:szCs w:val="32"/>
        </w:rPr>
      </w:pPr>
      <w:r>
        <w:rPr>
          <w:szCs w:val="32"/>
        </w:rPr>
        <w:t xml:space="preserve">本单位本着诚实信用的原则郑重承诺：申报   年合肥市生物医药产业政策资金项目中的 </w:t>
      </w:r>
      <w:r>
        <w:rPr>
          <w:szCs w:val="32"/>
          <w:u w:val="single"/>
        </w:rPr>
        <w:t xml:space="preserve">       </w:t>
      </w:r>
      <w:r>
        <w:rPr>
          <w:szCs w:val="32"/>
        </w:rPr>
        <w:t>项目，本项目建成后，将优先为在肥企业提供服务。</w:t>
      </w:r>
    </w:p>
    <w:p>
      <w:pPr>
        <w:spacing w:line="590" w:lineRule="exact"/>
        <w:ind w:firstLine="640" w:firstLineChars="200"/>
        <w:rPr>
          <w:szCs w:val="32"/>
        </w:rPr>
      </w:pPr>
      <w:r>
        <w:rPr>
          <w:szCs w:val="32"/>
        </w:rPr>
        <w:t>如有不实之处，或违反相关规定，本单位愿意全额退回该奖补资金，并接受合肥市失信联合惩戒制度等相关规定的处理。</w:t>
      </w:r>
    </w:p>
    <w:p>
      <w:pPr>
        <w:spacing w:line="590" w:lineRule="exact"/>
        <w:rPr>
          <w:szCs w:val="32"/>
        </w:rPr>
      </w:pPr>
      <w:r>
        <w:rPr>
          <w:szCs w:val="32"/>
        </w:rPr>
        <w:t>特此承诺。</w:t>
      </w:r>
    </w:p>
    <w:p>
      <w:pPr>
        <w:spacing w:line="590" w:lineRule="exact"/>
        <w:rPr>
          <w:szCs w:val="32"/>
        </w:rPr>
      </w:pPr>
    </w:p>
    <w:p>
      <w:pPr>
        <w:spacing w:line="592" w:lineRule="exact"/>
        <w:rPr>
          <w:szCs w:val="32"/>
        </w:rPr>
      </w:pPr>
    </w:p>
    <w:p>
      <w:pPr>
        <w:spacing w:line="592" w:lineRule="exact"/>
        <w:rPr>
          <w:szCs w:val="32"/>
        </w:rPr>
      </w:pPr>
    </w:p>
    <w:p>
      <w:pPr>
        <w:spacing w:line="592" w:lineRule="exact"/>
        <w:rPr>
          <w:szCs w:val="32"/>
        </w:rPr>
      </w:pPr>
      <w:r>
        <w:rPr>
          <w:szCs w:val="32"/>
        </w:rPr>
        <w:t xml:space="preserve">                    单位名称（公章）</w:t>
      </w:r>
    </w:p>
    <w:p>
      <w:pPr>
        <w:wordWrap w:val="0"/>
        <w:spacing w:line="592" w:lineRule="exact"/>
        <w:jc w:val="right"/>
        <w:rPr>
          <w:szCs w:val="32"/>
        </w:rPr>
      </w:pPr>
      <w:r>
        <w:rPr>
          <w:szCs w:val="32"/>
        </w:rPr>
        <w:t>统一社会信用代码：</w:t>
      </w:r>
      <w:r>
        <w:rPr>
          <w:rFonts w:hint="eastAsia"/>
          <w:szCs w:val="32"/>
        </w:rPr>
        <w:t xml:space="preserve">                   </w:t>
      </w:r>
    </w:p>
    <w:p>
      <w:pPr>
        <w:wordWrap w:val="0"/>
        <w:spacing w:line="592" w:lineRule="exact"/>
        <w:jc w:val="right"/>
        <w:rPr>
          <w:szCs w:val="32"/>
        </w:rPr>
      </w:pPr>
      <w:r>
        <w:rPr>
          <w:szCs w:val="32"/>
        </w:rPr>
        <w:t>法人代表签字：</w:t>
      </w:r>
      <w:r>
        <w:rPr>
          <w:rFonts w:hint="eastAsia"/>
          <w:szCs w:val="32"/>
        </w:rPr>
        <w:t xml:space="preserve">                   </w:t>
      </w:r>
    </w:p>
    <w:p>
      <w:pPr>
        <w:wordWrap w:val="0"/>
        <w:spacing w:line="592" w:lineRule="exact"/>
        <w:jc w:val="right"/>
        <w:rPr>
          <w:szCs w:val="32"/>
        </w:rPr>
      </w:pPr>
      <w:r>
        <w:rPr>
          <w:szCs w:val="32"/>
        </w:rPr>
        <w:t>年   月   日</w:t>
      </w:r>
      <w:r>
        <w:rPr>
          <w:rFonts w:hint="eastAsia"/>
          <w:szCs w:val="32"/>
        </w:rPr>
        <w:t xml:space="preserve">        </w:t>
      </w:r>
    </w:p>
    <w:p>
      <w:pPr>
        <w:spacing w:line="590" w:lineRule="exact"/>
        <w:rPr>
          <w:szCs w:val="32"/>
        </w:rPr>
      </w:pPr>
    </w:p>
    <w:p>
      <w:pPr>
        <w:widowControl/>
        <w:jc w:val="left"/>
        <w:rPr>
          <w:rFonts w:eastAsia="黑体"/>
          <w:szCs w:val="32"/>
        </w:rPr>
      </w:pPr>
      <w:r>
        <w:rPr>
          <w:rFonts w:eastAsia="黑体"/>
          <w:szCs w:val="32"/>
        </w:rPr>
        <w:br w:type="page"/>
      </w:r>
    </w:p>
    <w:p>
      <w:pPr>
        <w:spacing w:line="592" w:lineRule="exact"/>
        <w:rPr>
          <w:rFonts w:eastAsia="黑体"/>
          <w:szCs w:val="32"/>
        </w:rPr>
      </w:pPr>
      <w:r>
        <w:rPr>
          <w:rFonts w:eastAsia="黑体"/>
          <w:szCs w:val="32"/>
        </w:rPr>
        <w:t>附件4</w:t>
      </w:r>
    </w:p>
    <w:p>
      <w:pPr>
        <w:spacing w:line="592" w:lineRule="exact"/>
        <w:jc w:val="center"/>
        <w:rPr>
          <w:rFonts w:eastAsia="宋体"/>
          <w:sz w:val="21"/>
          <w:szCs w:val="24"/>
        </w:rPr>
      </w:pPr>
      <w:r>
        <w:rPr>
          <w:rFonts w:eastAsia="方正小标宋简体"/>
          <w:sz w:val="44"/>
          <w:szCs w:val="44"/>
        </w:rPr>
        <w:t>委托生产奖补资金申请表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679"/>
        <w:gridCol w:w="638"/>
        <w:gridCol w:w="233"/>
        <w:gridCol w:w="20"/>
        <w:gridCol w:w="680"/>
        <w:gridCol w:w="92"/>
        <w:gridCol w:w="496"/>
        <w:gridCol w:w="113"/>
        <w:gridCol w:w="39"/>
        <w:gridCol w:w="660"/>
        <w:gridCol w:w="266"/>
        <w:gridCol w:w="436"/>
        <w:gridCol w:w="31"/>
        <w:gridCol w:w="222"/>
        <w:gridCol w:w="521"/>
        <w:gridCol w:w="990"/>
        <w:gridCol w:w="1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3050" w:type="dxa"/>
            <w:gridSpan w:val="5"/>
            <w:tcBorders>
              <w:top w:val="nil"/>
              <w:left w:val="nil"/>
              <w:bottom w:val="single" w:color="auto" w:sz="4" w:space="0"/>
              <w:right w:val="nil"/>
            </w:tcBorders>
          </w:tcPr>
          <w:p>
            <w:pPr>
              <w:spacing w:before="59" w:beforeLines="10" w:after="59" w:afterLines="10"/>
              <w:rPr>
                <w:rFonts w:eastAsia="宋体"/>
                <w:sz w:val="22"/>
                <w:szCs w:val="22"/>
              </w:rPr>
            </w:pPr>
            <w:r>
              <w:rPr>
                <w:rFonts w:eastAsia="宋体"/>
                <w:sz w:val="22"/>
                <w:szCs w:val="22"/>
              </w:rPr>
              <w:t>双方单位（盖章）:</w:t>
            </w:r>
          </w:p>
        </w:tc>
        <w:tc>
          <w:tcPr>
            <w:tcW w:w="2813" w:type="dxa"/>
            <w:gridSpan w:val="9"/>
            <w:tcBorders>
              <w:top w:val="nil"/>
              <w:left w:val="nil"/>
              <w:bottom w:val="single" w:color="auto" w:sz="4" w:space="0"/>
              <w:right w:val="nil"/>
            </w:tcBorders>
          </w:tcPr>
          <w:p>
            <w:pPr>
              <w:spacing w:before="59" w:beforeLines="10" w:after="59" w:afterLines="10"/>
              <w:rPr>
                <w:rFonts w:eastAsia="宋体"/>
                <w:sz w:val="22"/>
                <w:szCs w:val="22"/>
              </w:rPr>
            </w:pPr>
            <w:r>
              <w:rPr>
                <w:rFonts w:eastAsia="宋体"/>
                <w:sz w:val="22"/>
                <w:szCs w:val="22"/>
              </w:rPr>
              <w:t>年   月   日</w:t>
            </w:r>
          </w:p>
        </w:tc>
        <w:tc>
          <w:tcPr>
            <w:tcW w:w="2775" w:type="dxa"/>
            <w:gridSpan w:val="4"/>
            <w:tcBorders>
              <w:top w:val="nil"/>
              <w:left w:val="nil"/>
              <w:bottom w:val="single" w:color="auto" w:sz="4" w:space="0"/>
              <w:right w:val="nil"/>
            </w:tcBorders>
          </w:tcPr>
          <w:p>
            <w:pPr>
              <w:spacing w:before="59" w:beforeLines="10" w:after="59" w:afterLines="10"/>
              <w:jc w:val="right"/>
              <w:rPr>
                <w:rFonts w:eastAsia="宋体"/>
                <w:sz w:val="22"/>
                <w:szCs w:val="22"/>
              </w:rPr>
            </w:pPr>
            <w:r>
              <w:rPr>
                <w:rFonts w:eastAsia="宋体"/>
                <w:sz w:val="22"/>
                <w:szCs w:val="22"/>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480" w:type="dxa"/>
            <w:tcBorders>
              <w:top w:val="single" w:color="auto" w:sz="4" w:space="0"/>
              <w:right w:val="single" w:color="auto" w:sz="4" w:space="0"/>
            </w:tcBorders>
            <w:vAlign w:val="center"/>
          </w:tcPr>
          <w:p>
            <w:pPr>
              <w:spacing w:before="59" w:beforeLines="10" w:after="59" w:afterLines="10" w:line="360" w:lineRule="exact"/>
              <w:jc w:val="center"/>
              <w:rPr>
                <w:rFonts w:eastAsia="宋体"/>
                <w:sz w:val="22"/>
                <w:szCs w:val="22"/>
              </w:rPr>
            </w:pPr>
            <w:r>
              <w:rPr>
                <w:rFonts w:eastAsia="宋体"/>
                <w:sz w:val="22"/>
                <w:szCs w:val="22"/>
              </w:rPr>
              <w:t>委托方</w:t>
            </w:r>
          </w:p>
          <w:p>
            <w:pPr>
              <w:spacing w:before="59" w:beforeLines="10" w:after="59" w:afterLines="10" w:line="360" w:lineRule="exact"/>
              <w:jc w:val="center"/>
              <w:rPr>
                <w:rFonts w:eastAsia="宋体"/>
                <w:sz w:val="22"/>
                <w:szCs w:val="22"/>
              </w:rPr>
            </w:pPr>
            <w:r>
              <w:rPr>
                <w:rFonts w:eastAsia="宋体"/>
                <w:sz w:val="22"/>
                <w:szCs w:val="22"/>
              </w:rPr>
              <w:t>单位名称</w:t>
            </w:r>
          </w:p>
        </w:tc>
        <w:tc>
          <w:tcPr>
            <w:tcW w:w="7158" w:type="dxa"/>
            <w:gridSpan w:val="17"/>
            <w:tcBorders>
              <w:top w:val="single" w:color="auto" w:sz="4" w:space="0"/>
              <w:left w:val="single" w:color="auto" w:sz="4" w:space="0"/>
            </w:tcBorders>
            <w:vAlign w:val="center"/>
          </w:tcPr>
          <w:p>
            <w:pPr>
              <w:spacing w:before="59" w:beforeLines="10" w:after="59" w:afterLines="10" w:line="36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80" w:type="dxa"/>
            <w:vAlign w:val="center"/>
          </w:tcPr>
          <w:p>
            <w:pPr>
              <w:spacing w:before="59" w:beforeLines="10" w:after="59" w:afterLines="10" w:line="360" w:lineRule="exact"/>
              <w:jc w:val="center"/>
              <w:rPr>
                <w:rFonts w:eastAsia="宋体"/>
                <w:sz w:val="22"/>
                <w:szCs w:val="22"/>
              </w:rPr>
            </w:pPr>
            <w:r>
              <w:rPr>
                <w:rFonts w:eastAsia="宋体"/>
                <w:sz w:val="22"/>
                <w:szCs w:val="22"/>
              </w:rPr>
              <w:t>法定代表人</w:t>
            </w:r>
          </w:p>
        </w:tc>
        <w:tc>
          <w:tcPr>
            <w:tcW w:w="1570" w:type="dxa"/>
            <w:gridSpan w:val="4"/>
            <w:vAlign w:val="center"/>
          </w:tcPr>
          <w:p>
            <w:pPr>
              <w:spacing w:before="59" w:beforeLines="10" w:after="59" w:afterLines="10" w:line="360" w:lineRule="exact"/>
              <w:jc w:val="center"/>
              <w:rPr>
                <w:rFonts w:eastAsia="宋体"/>
                <w:sz w:val="22"/>
                <w:szCs w:val="22"/>
              </w:rPr>
            </w:pPr>
          </w:p>
        </w:tc>
        <w:tc>
          <w:tcPr>
            <w:tcW w:w="1420" w:type="dxa"/>
            <w:gridSpan w:val="5"/>
            <w:vAlign w:val="center"/>
          </w:tcPr>
          <w:p>
            <w:pPr>
              <w:spacing w:before="59" w:beforeLines="10" w:after="59" w:afterLines="10" w:line="360" w:lineRule="exact"/>
              <w:jc w:val="center"/>
              <w:rPr>
                <w:rFonts w:eastAsia="宋体"/>
                <w:sz w:val="22"/>
                <w:szCs w:val="22"/>
              </w:rPr>
            </w:pPr>
            <w:r>
              <w:rPr>
                <w:rFonts w:eastAsia="宋体"/>
                <w:sz w:val="22"/>
                <w:szCs w:val="22"/>
              </w:rPr>
              <w:t>电话</w:t>
            </w:r>
          </w:p>
        </w:tc>
        <w:tc>
          <w:tcPr>
            <w:tcW w:w="1393" w:type="dxa"/>
            <w:gridSpan w:val="4"/>
            <w:vAlign w:val="center"/>
          </w:tcPr>
          <w:p>
            <w:pPr>
              <w:spacing w:before="59" w:beforeLines="10" w:after="59" w:afterLines="10" w:line="360" w:lineRule="exact"/>
              <w:jc w:val="center"/>
              <w:rPr>
                <w:rFonts w:eastAsia="宋体"/>
                <w:sz w:val="22"/>
                <w:szCs w:val="22"/>
              </w:rPr>
            </w:pPr>
          </w:p>
        </w:tc>
        <w:tc>
          <w:tcPr>
            <w:tcW w:w="1733" w:type="dxa"/>
            <w:gridSpan w:val="3"/>
            <w:vAlign w:val="center"/>
          </w:tcPr>
          <w:p>
            <w:pPr>
              <w:spacing w:before="59" w:beforeLines="10" w:after="59" w:afterLines="10" w:line="360" w:lineRule="exact"/>
              <w:jc w:val="center"/>
              <w:rPr>
                <w:rFonts w:eastAsia="宋体"/>
                <w:sz w:val="22"/>
                <w:szCs w:val="22"/>
              </w:rPr>
            </w:pPr>
            <w:r>
              <w:rPr>
                <w:rFonts w:eastAsia="宋体"/>
                <w:sz w:val="22"/>
                <w:szCs w:val="22"/>
              </w:rPr>
              <w:t>手机号码</w:t>
            </w:r>
          </w:p>
        </w:tc>
        <w:tc>
          <w:tcPr>
            <w:tcW w:w="1042" w:type="dxa"/>
            <w:vAlign w:val="center"/>
          </w:tcPr>
          <w:p>
            <w:pPr>
              <w:spacing w:before="59" w:beforeLines="10" w:after="59" w:afterLines="10" w:line="36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480" w:type="dxa"/>
            <w:vAlign w:val="center"/>
          </w:tcPr>
          <w:p>
            <w:pPr>
              <w:spacing w:before="59" w:beforeLines="10" w:after="59" w:afterLines="10" w:line="360" w:lineRule="exact"/>
              <w:jc w:val="center"/>
              <w:rPr>
                <w:rFonts w:eastAsia="宋体"/>
                <w:sz w:val="22"/>
                <w:szCs w:val="22"/>
              </w:rPr>
            </w:pPr>
            <w:r>
              <w:rPr>
                <w:rFonts w:eastAsia="宋体"/>
                <w:sz w:val="22"/>
                <w:szCs w:val="22"/>
              </w:rPr>
              <w:t>项目负责人</w:t>
            </w:r>
          </w:p>
        </w:tc>
        <w:tc>
          <w:tcPr>
            <w:tcW w:w="1570" w:type="dxa"/>
            <w:gridSpan w:val="4"/>
            <w:vAlign w:val="center"/>
          </w:tcPr>
          <w:p>
            <w:pPr>
              <w:spacing w:before="59" w:beforeLines="10" w:after="59" w:afterLines="10" w:line="360" w:lineRule="exact"/>
              <w:jc w:val="center"/>
              <w:rPr>
                <w:rFonts w:eastAsia="宋体"/>
                <w:sz w:val="22"/>
                <w:szCs w:val="22"/>
              </w:rPr>
            </w:pPr>
          </w:p>
        </w:tc>
        <w:tc>
          <w:tcPr>
            <w:tcW w:w="1420" w:type="dxa"/>
            <w:gridSpan w:val="5"/>
            <w:vAlign w:val="center"/>
          </w:tcPr>
          <w:p>
            <w:pPr>
              <w:spacing w:before="59" w:beforeLines="10" w:after="59" w:afterLines="10" w:line="360" w:lineRule="exact"/>
              <w:jc w:val="center"/>
              <w:rPr>
                <w:rFonts w:eastAsia="宋体"/>
                <w:sz w:val="22"/>
                <w:szCs w:val="22"/>
              </w:rPr>
            </w:pPr>
            <w:r>
              <w:rPr>
                <w:rFonts w:eastAsia="宋体"/>
                <w:sz w:val="22"/>
                <w:szCs w:val="22"/>
              </w:rPr>
              <w:t>手机号码</w:t>
            </w:r>
          </w:p>
        </w:tc>
        <w:tc>
          <w:tcPr>
            <w:tcW w:w="1393" w:type="dxa"/>
            <w:gridSpan w:val="4"/>
            <w:vAlign w:val="center"/>
          </w:tcPr>
          <w:p>
            <w:pPr>
              <w:spacing w:before="59" w:beforeLines="10" w:after="59" w:afterLines="10" w:line="360" w:lineRule="exact"/>
              <w:jc w:val="center"/>
              <w:rPr>
                <w:rFonts w:eastAsia="宋体"/>
                <w:sz w:val="22"/>
                <w:szCs w:val="22"/>
              </w:rPr>
            </w:pPr>
          </w:p>
        </w:tc>
        <w:tc>
          <w:tcPr>
            <w:tcW w:w="1733" w:type="dxa"/>
            <w:gridSpan w:val="3"/>
            <w:vAlign w:val="center"/>
          </w:tcPr>
          <w:p>
            <w:pPr>
              <w:spacing w:before="59" w:beforeLines="10" w:after="59" w:afterLines="10" w:line="360" w:lineRule="exact"/>
              <w:jc w:val="center"/>
              <w:rPr>
                <w:rFonts w:eastAsia="宋体"/>
                <w:sz w:val="22"/>
                <w:szCs w:val="22"/>
              </w:rPr>
            </w:pPr>
            <w:r>
              <w:rPr>
                <w:rFonts w:eastAsia="宋体"/>
                <w:sz w:val="22"/>
                <w:szCs w:val="22"/>
              </w:rPr>
              <w:t>税务登记证号</w:t>
            </w:r>
          </w:p>
        </w:tc>
        <w:tc>
          <w:tcPr>
            <w:tcW w:w="1042" w:type="dxa"/>
            <w:vAlign w:val="center"/>
          </w:tcPr>
          <w:p>
            <w:pPr>
              <w:spacing w:before="59" w:beforeLines="10" w:after="59" w:afterLines="10" w:line="36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480" w:type="dxa"/>
            <w:vAlign w:val="center"/>
          </w:tcPr>
          <w:p>
            <w:pPr>
              <w:spacing w:before="59" w:beforeLines="10" w:after="59" w:afterLines="10" w:line="360" w:lineRule="exact"/>
              <w:jc w:val="center"/>
              <w:rPr>
                <w:rFonts w:eastAsia="宋体"/>
                <w:sz w:val="22"/>
                <w:szCs w:val="22"/>
              </w:rPr>
            </w:pPr>
            <w:r>
              <w:rPr>
                <w:rFonts w:eastAsia="宋体"/>
                <w:sz w:val="22"/>
                <w:szCs w:val="22"/>
              </w:rPr>
              <w:t>开户银行</w:t>
            </w:r>
          </w:p>
        </w:tc>
        <w:tc>
          <w:tcPr>
            <w:tcW w:w="1570" w:type="dxa"/>
            <w:gridSpan w:val="4"/>
            <w:vAlign w:val="center"/>
          </w:tcPr>
          <w:p>
            <w:pPr>
              <w:spacing w:before="59" w:beforeLines="10" w:after="59" w:afterLines="10" w:line="360" w:lineRule="exact"/>
              <w:jc w:val="center"/>
              <w:rPr>
                <w:rFonts w:eastAsia="宋体"/>
                <w:sz w:val="22"/>
                <w:szCs w:val="22"/>
              </w:rPr>
            </w:pPr>
          </w:p>
        </w:tc>
        <w:tc>
          <w:tcPr>
            <w:tcW w:w="1420" w:type="dxa"/>
            <w:gridSpan w:val="5"/>
            <w:vAlign w:val="center"/>
          </w:tcPr>
          <w:p>
            <w:pPr>
              <w:spacing w:before="59" w:beforeLines="10" w:after="59" w:afterLines="10" w:line="360" w:lineRule="exact"/>
              <w:jc w:val="center"/>
              <w:rPr>
                <w:rFonts w:eastAsia="宋体"/>
                <w:sz w:val="22"/>
                <w:szCs w:val="22"/>
              </w:rPr>
            </w:pPr>
            <w:r>
              <w:rPr>
                <w:rFonts w:eastAsia="宋体"/>
                <w:sz w:val="22"/>
                <w:szCs w:val="22"/>
              </w:rPr>
              <w:t>信用等级</w:t>
            </w:r>
          </w:p>
        </w:tc>
        <w:tc>
          <w:tcPr>
            <w:tcW w:w="1393" w:type="dxa"/>
            <w:gridSpan w:val="4"/>
            <w:vAlign w:val="center"/>
          </w:tcPr>
          <w:p>
            <w:pPr>
              <w:spacing w:before="59" w:beforeLines="10" w:after="59" w:afterLines="10" w:line="360" w:lineRule="exact"/>
              <w:jc w:val="center"/>
              <w:rPr>
                <w:rFonts w:eastAsia="宋体"/>
                <w:sz w:val="22"/>
                <w:szCs w:val="22"/>
              </w:rPr>
            </w:pPr>
          </w:p>
        </w:tc>
        <w:tc>
          <w:tcPr>
            <w:tcW w:w="1733" w:type="dxa"/>
            <w:gridSpan w:val="3"/>
            <w:vAlign w:val="center"/>
          </w:tcPr>
          <w:p>
            <w:pPr>
              <w:spacing w:before="59" w:beforeLines="10" w:after="59" w:afterLines="10" w:line="360" w:lineRule="exact"/>
              <w:jc w:val="center"/>
              <w:rPr>
                <w:rFonts w:eastAsia="宋体"/>
                <w:sz w:val="22"/>
                <w:szCs w:val="22"/>
              </w:rPr>
            </w:pPr>
            <w:r>
              <w:rPr>
                <w:rFonts w:eastAsia="宋体"/>
                <w:sz w:val="22"/>
                <w:szCs w:val="22"/>
              </w:rPr>
              <w:t>账号</w:t>
            </w:r>
          </w:p>
        </w:tc>
        <w:tc>
          <w:tcPr>
            <w:tcW w:w="1042" w:type="dxa"/>
            <w:vAlign w:val="center"/>
          </w:tcPr>
          <w:p>
            <w:pPr>
              <w:spacing w:before="59" w:beforeLines="10" w:after="59" w:afterLines="10" w:line="36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480" w:type="dxa"/>
            <w:vAlign w:val="center"/>
          </w:tcPr>
          <w:p>
            <w:pPr>
              <w:spacing w:before="59" w:beforeLines="10" w:after="59" w:afterLines="10"/>
              <w:jc w:val="center"/>
              <w:rPr>
                <w:rFonts w:eastAsia="宋体"/>
                <w:sz w:val="22"/>
                <w:szCs w:val="22"/>
              </w:rPr>
            </w:pPr>
            <w:r>
              <w:rPr>
                <w:rFonts w:eastAsia="宋体"/>
                <w:sz w:val="22"/>
                <w:szCs w:val="22"/>
              </w:rPr>
              <w:t>主导产品</w:t>
            </w:r>
          </w:p>
        </w:tc>
        <w:tc>
          <w:tcPr>
            <w:tcW w:w="7158" w:type="dxa"/>
            <w:gridSpan w:val="17"/>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480" w:type="dxa"/>
            <w:vMerge w:val="restart"/>
            <w:vAlign w:val="center"/>
          </w:tcPr>
          <w:p>
            <w:pPr>
              <w:spacing w:before="59" w:beforeLines="10" w:after="59" w:afterLines="10"/>
              <w:jc w:val="center"/>
              <w:rPr>
                <w:rFonts w:eastAsia="宋体"/>
                <w:sz w:val="22"/>
                <w:szCs w:val="22"/>
              </w:rPr>
            </w:pPr>
            <w:r>
              <w:rPr>
                <w:rFonts w:eastAsia="宋体"/>
                <w:sz w:val="22"/>
                <w:szCs w:val="22"/>
              </w:rPr>
              <w:t>上年度财务状况</w:t>
            </w:r>
          </w:p>
        </w:tc>
        <w:tc>
          <w:tcPr>
            <w:tcW w:w="1570" w:type="dxa"/>
            <w:gridSpan w:val="4"/>
            <w:vAlign w:val="center"/>
          </w:tcPr>
          <w:p>
            <w:pPr>
              <w:spacing w:before="59" w:beforeLines="10" w:after="59" w:afterLines="10"/>
              <w:jc w:val="center"/>
              <w:rPr>
                <w:rFonts w:eastAsia="宋体"/>
                <w:sz w:val="22"/>
                <w:szCs w:val="22"/>
              </w:rPr>
            </w:pPr>
            <w:r>
              <w:rPr>
                <w:rFonts w:eastAsia="宋体"/>
                <w:sz w:val="22"/>
                <w:szCs w:val="22"/>
              </w:rPr>
              <w:t>资产总额</w:t>
            </w:r>
          </w:p>
        </w:tc>
        <w:tc>
          <w:tcPr>
            <w:tcW w:w="772" w:type="dxa"/>
            <w:gridSpan w:val="2"/>
            <w:vAlign w:val="center"/>
          </w:tcPr>
          <w:p>
            <w:pPr>
              <w:spacing w:before="59" w:beforeLines="10" w:after="59" w:afterLines="10"/>
              <w:jc w:val="center"/>
              <w:rPr>
                <w:rFonts w:eastAsia="宋体"/>
                <w:sz w:val="22"/>
                <w:szCs w:val="22"/>
              </w:rPr>
            </w:pPr>
          </w:p>
        </w:tc>
        <w:tc>
          <w:tcPr>
            <w:tcW w:w="1574" w:type="dxa"/>
            <w:gridSpan w:val="5"/>
            <w:vAlign w:val="center"/>
          </w:tcPr>
          <w:p>
            <w:pPr>
              <w:spacing w:before="59" w:beforeLines="10" w:after="59" w:afterLines="10"/>
              <w:jc w:val="center"/>
              <w:rPr>
                <w:rFonts w:eastAsia="宋体"/>
                <w:sz w:val="22"/>
                <w:szCs w:val="22"/>
              </w:rPr>
            </w:pPr>
            <w:r>
              <w:rPr>
                <w:rFonts w:eastAsia="宋体"/>
                <w:sz w:val="22"/>
                <w:szCs w:val="22"/>
              </w:rPr>
              <w:t>负债总额</w:t>
            </w:r>
          </w:p>
        </w:tc>
        <w:tc>
          <w:tcPr>
            <w:tcW w:w="467" w:type="dxa"/>
            <w:gridSpan w:val="2"/>
            <w:vAlign w:val="center"/>
          </w:tcPr>
          <w:p>
            <w:pPr>
              <w:spacing w:before="59" w:beforeLines="10" w:after="59" w:afterLines="10"/>
              <w:jc w:val="center"/>
              <w:rPr>
                <w:rFonts w:eastAsia="宋体"/>
                <w:sz w:val="22"/>
                <w:szCs w:val="22"/>
              </w:rPr>
            </w:pPr>
          </w:p>
        </w:tc>
        <w:tc>
          <w:tcPr>
            <w:tcW w:w="1733" w:type="dxa"/>
            <w:gridSpan w:val="3"/>
            <w:vAlign w:val="center"/>
          </w:tcPr>
          <w:p>
            <w:pPr>
              <w:spacing w:before="59" w:beforeLines="10" w:after="59" w:afterLines="10"/>
              <w:jc w:val="center"/>
              <w:rPr>
                <w:rFonts w:eastAsia="宋体"/>
                <w:sz w:val="22"/>
                <w:szCs w:val="22"/>
              </w:rPr>
            </w:pPr>
            <w:r>
              <w:rPr>
                <w:rFonts w:eastAsia="宋体"/>
                <w:sz w:val="22"/>
                <w:szCs w:val="22"/>
              </w:rPr>
              <w:t>净资产总额</w:t>
            </w:r>
          </w:p>
        </w:tc>
        <w:tc>
          <w:tcPr>
            <w:tcW w:w="1042" w:type="dxa"/>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480" w:type="dxa"/>
            <w:vMerge w:val="continue"/>
            <w:vAlign w:val="center"/>
          </w:tcPr>
          <w:p>
            <w:pPr>
              <w:spacing w:before="59" w:beforeLines="10" w:after="59" w:afterLines="10"/>
              <w:jc w:val="center"/>
              <w:rPr>
                <w:rFonts w:eastAsia="宋体"/>
                <w:sz w:val="22"/>
                <w:szCs w:val="22"/>
              </w:rPr>
            </w:pPr>
          </w:p>
        </w:tc>
        <w:tc>
          <w:tcPr>
            <w:tcW w:w="1570" w:type="dxa"/>
            <w:gridSpan w:val="4"/>
            <w:vAlign w:val="center"/>
          </w:tcPr>
          <w:p>
            <w:pPr>
              <w:spacing w:before="59" w:beforeLines="10" w:after="59" w:afterLines="10"/>
              <w:jc w:val="center"/>
              <w:rPr>
                <w:rFonts w:eastAsia="宋体"/>
                <w:sz w:val="22"/>
                <w:szCs w:val="22"/>
              </w:rPr>
            </w:pPr>
            <w:r>
              <w:rPr>
                <w:rFonts w:eastAsia="宋体"/>
                <w:sz w:val="22"/>
                <w:szCs w:val="22"/>
              </w:rPr>
              <w:t>销售收入</w:t>
            </w:r>
          </w:p>
        </w:tc>
        <w:tc>
          <w:tcPr>
            <w:tcW w:w="772" w:type="dxa"/>
            <w:gridSpan w:val="2"/>
            <w:vAlign w:val="center"/>
          </w:tcPr>
          <w:p>
            <w:pPr>
              <w:spacing w:before="59" w:beforeLines="10" w:after="59" w:afterLines="10"/>
              <w:jc w:val="center"/>
              <w:rPr>
                <w:rFonts w:eastAsia="宋体"/>
                <w:sz w:val="22"/>
                <w:szCs w:val="22"/>
              </w:rPr>
            </w:pPr>
          </w:p>
        </w:tc>
        <w:tc>
          <w:tcPr>
            <w:tcW w:w="1574" w:type="dxa"/>
            <w:gridSpan w:val="5"/>
            <w:vAlign w:val="center"/>
          </w:tcPr>
          <w:p>
            <w:pPr>
              <w:spacing w:before="59" w:beforeLines="10" w:after="59" w:afterLines="10"/>
              <w:jc w:val="center"/>
              <w:rPr>
                <w:rFonts w:eastAsia="宋体"/>
                <w:sz w:val="22"/>
                <w:szCs w:val="22"/>
              </w:rPr>
            </w:pPr>
            <w:r>
              <w:rPr>
                <w:rFonts w:eastAsia="宋体"/>
                <w:sz w:val="22"/>
                <w:szCs w:val="22"/>
              </w:rPr>
              <w:t>工业总产值</w:t>
            </w:r>
          </w:p>
        </w:tc>
        <w:tc>
          <w:tcPr>
            <w:tcW w:w="467" w:type="dxa"/>
            <w:gridSpan w:val="2"/>
            <w:vAlign w:val="center"/>
          </w:tcPr>
          <w:p>
            <w:pPr>
              <w:spacing w:before="59" w:beforeLines="10" w:after="59" w:afterLines="10"/>
              <w:jc w:val="center"/>
              <w:rPr>
                <w:rFonts w:eastAsia="宋体"/>
                <w:sz w:val="22"/>
                <w:szCs w:val="22"/>
              </w:rPr>
            </w:pPr>
          </w:p>
        </w:tc>
        <w:tc>
          <w:tcPr>
            <w:tcW w:w="1733" w:type="dxa"/>
            <w:gridSpan w:val="3"/>
            <w:vAlign w:val="center"/>
          </w:tcPr>
          <w:p>
            <w:pPr>
              <w:spacing w:before="59" w:beforeLines="10" w:after="59" w:afterLines="10" w:line="240" w:lineRule="exact"/>
              <w:jc w:val="center"/>
              <w:rPr>
                <w:rFonts w:eastAsia="宋体"/>
                <w:kern w:val="0"/>
                <w:sz w:val="22"/>
                <w:szCs w:val="22"/>
              </w:rPr>
            </w:pPr>
            <w:r>
              <w:rPr>
                <w:rFonts w:eastAsia="宋体"/>
                <w:kern w:val="0"/>
                <w:sz w:val="22"/>
                <w:szCs w:val="22"/>
              </w:rPr>
              <w:t>出口创汇</w:t>
            </w:r>
          </w:p>
          <w:p>
            <w:pPr>
              <w:spacing w:before="59" w:beforeLines="10" w:after="59" w:afterLines="10" w:line="240" w:lineRule="exact"/>
              <w:jc w:val="center"/>
              <w:rPr>
                <w:rFonts w:eastAsia="宋体"/>
                <w:sz w:val="22"/>
                <w:szCs w:val="22"/>
              </w:rPr>
            </w:pPr>
            <w:r>
              <w:rPr>
                <w:rFonts w:eastAsia="宋体"/>
                <w:kern w:val="0"/>
                <w:sz w:val="22"/>
                <w:szCs w:val="22"/>
              </w:rPr>
              <w:t>（万美元）</w:t>
            </w:r>
          </w:p>
        </w:tc>
        <w:tc>
          <w:tcPr>
            <w:tcW w:w="1042" w:type="dxa"/>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480" w:type="dxa"/>
            <w:vMerge w:val="continue"/>
            <w:vAlign w:val="center"/>
          </w:tcPr>
          <w:p>
            <w:pPr>
              <w:spacing w:before="59" w:beforeLines="10" w:after="59" w:afterLines="10"/>
              <w:jc w:val="center"/>
              <w:rPr>
                <w:rFonts w:eastAsia="宋体"/>
                <w:sz w:val="22"/>
                <w:szCs w:val="22"/>
              </w:rPr>
            </w:pPr>
          </w:p>
        </w:tc>
        <w:tc>
          <w:tcPr>
            <w:tcW w:w="1570" w:type="dxa"/>
            <w:gridSpan w:val="4"/>
            <w:vAlign w:val="center"/>
          </w:tcPr>
          <w:p>
            <w:pPr>
              <w:spacing w:before="59" w:beforeLines="10" w:after="59" w:afterLines="10"/>
              <w:jc w:val="center"/>
              <w:rPr>
                <w:rFonts w:eastAsia="宋体"/>
                <w:sz w:val="22"/>
                <w:szCs w:val="22"/>
              </w:rPr>
            </w:pPr>
            <w:r>
              <w:rPr>
                <w:rFonts w:eastAsia="宋体"/>
                <w:sz w:val="22"/>
                <w:szCs w:val="22"/>
              </w:rPr>
              <w:t>净利润</w:t>
            </w:r>
          </w:p>
        </w:tc>
        <w:tc>
          <w:tcPr>
            <w:tcW w:w="772" w:type="dxa"/>
            <w:gridSpan w:val="2"/>
            <w:vAlign w:val="center"/>
          </w:tcPr>
          <w:p>
            <w:pPr>
              <w:spacing w:before="59" w:beforeLines="10" w:after="59" w:afterLines="10"/>
              <w:jc w:val="center"/>
              <w:rPr>
                <w:rFonts w:eastAsia="宋体"/>
                <w:sz w:val="22"/>
                <w:szCs w:val="22"/>
              </w:rPr>
            </w:pPr>
          </w:p>
        </w:tc>
        <w:tc>
          <w:tcPr>
            <w:tcW w:w="1574" w:type="dxa"/>
            <w:gridSpan w:val="5"/>
            <w:vAlign w:val="center"/>
          </w:tcPr>
          <w:p>
            <w:pPr>
              <w:spacing w:before="59" w:beforeLines="10" w:after="59" w:afterLines="10"/>
              <w:jc w:val="center"/>
              <w:rPr>
                <w:rFonts w:eastAsia="宋体"/>
                <w:sz w:val="22"/>
                <w:szCs w:val="22"/>
              </w:rPr>
            </w:pPr>
            <w:r>
              <w:rPr>
                <w:rFonts w:eastAsia="宋体"/>
                <w:sz w:val="22"/>
                <w:szCs w:val="22"/>
              </w:rPr>
              <w:t>上缴税金总额</w:t>
            </w:r>
          </w:p>
        </w:tc>
        <w:tc>
          <w:tcPr>
            <w:tcW w:w="467" w:type="dxa"/>
            <w:gridSpan w:val="2"/>
            <w:vAlign w:val="center"/>
          </w:tcPr>
          <w:p>
            <w:pPr>
              <w:spacing w:before="59" w:beforeLines="10" w:after="59" w:afterLines="10"/>
              <w:jc w:val="center"/>
              <w:rPr>
                <w:rFonts w:eastAsia="宋体"/>
                <w:sz w:val="22"/>
                <w:szCs w:val="22"/>
              </w:rPr>
            </w:pPr>
          </w:p>
        </w:tc>
        <w:tc>
          <w:tcPr>
            <w:tcW w:w="1733" w:type="dxa"/>
            <w:gridSpan w:val="3"/>
            <w:vAlign w:val="center"/>
          </w:tcPr>
          <w:p>
            <w:pPr>
              <w:spacing w:before="59" w:beforeLines="10" w:after="59" w:afterLines="10"/>
              <w:jc w:val="center"/>
              <w:rPr>
                <w:rFonts w:eastAsia="宋体"/>
                <w:sz w:val="22"/>
                <w:szCs w:val="22"/>
              </w:rPr>
            </w:pPr>
            <w:r>
              <w:rPr>
                <w:rFonts w:eastAsia="宋体"/>
                <w:sz w:val="22"/>
                <w:szCs w:val="22"/>
              </w:rPr>
              <w:t>上缴所得税</w:t>
            </w:r>
          </w:p>
        </w:tc>
        <w:tc>
          <w:tcPr>
            <w:tcW w:w="1042" w:type="dxa"/>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480" w:type="dxa"/>
            <w:vAlign w:val="center"/>
          </w:tcPr>
          <w:p>
            <w:pPr>
              <w:spacing w:before="59" w:beforeLines="10" w:after="59" w:afterLines="10" w:line="360" w:lineRule="exact"/>
              <w:jc w:val="center"/>
              <w:rPr>
                <w:rFonts w:eastAsia="宋体"/>
                <w:sz w:val="22"/>
                <w:szCs w:val="22"/>
              </w:rPr>
            </w:pPr>
            <w:r>
              <w:rPr>
                <w:rFonts w:eastAsia="宋体"/>
                <w:sz w:val="22"/>
                <w:szCs w:val="22"/>
              </w:rPr>
              <w:t>被委托方</w:t>
            </w:r>
          </w:p>
          <w:p>
            <w:pPr>
              <w:spacing w:before="59" w:beforeLines="10" w:after="59" w:afterLines="10" w:line="360" w:lineRule="exact"/>
              <w:jc w:val="center"/>
              <w:rPr>
                <w:rFonts w:eastAsia="宋体"/>
                <w:sz w:val="22"/>
                <w:szCs w:val="22"/>
              </w:rPr>
            </w:pPr>
            <w:r>
              <w:rPr>
                <w:rFonts w:eastAsia="宋体"/>
                <w:sz w:val="22"/>
                <w:szCs w:val="22"/>
              </w:rPr>
              <w:t>单位名称</w:t>
            </w:r>
          </w:p>
        </w:tc>
        <w:tc>
          <w:tcPr>
            <w:tcW w:w="7158" w:type="dxa"/>
            <w:gridSpan w:val="17"/>
            <w:vAlign w:val="center"/>
          </w:tcPr>
          <w:p>
            <w:pPr>
              <w:spacing w:before="59" w:beforeLines="10" w:after="59" w:afterLines="10" w:line="36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480" w:type="dxa"/>
            <w:vAlign w:val="center"/>
          </w:tcPr>
          <w:p>
            <w:pPr>
              <w:spacing w:before="59" w:beforeLines="10" w:after="59" w:afterLines="10" w:line="360" w:lineRule="exact"/>
              <w:jc w:val="center"/>
              <w:rPr>
                <w:rFonts w:eastAsia="宋体"/>
                <w:sz w:val="22"/>
                <w:szCs w:val="22"/>
              </w:rPr>
            </w:pPr>
            <w:r>
              <w:rPr>
                <w:rFonts w:eastAsia="宋体"/>
                <w:sz w:val="22"/>
                <w:szCs w:val="22"/>
              </w:rPr>
              <w:t>法定代表人</w:t>
            </w:r>
          </w:p>
        </w:tc>
        <w:tc>
          <w:tcPr>
            <w:tcW w:w="1550" w:type="dxa"/>
            <w:gridSpan w:val="3"/>
            <w:vAlign w:val="center"/>
          </w:tcPr>
          <w:p>
            <w:pPr>
              <w:spacing w:before="59" w:beforeLines="10" w:after="59" w:afterLines="10" w:line="360" w:lineRule="exact"/>
              <w:jc w:val="center"/>
              <w:rPr>
                <w:rFonts w:eastAsia="宋体"/>
                <w:sz w:val="22"/>
                <w:szCs w:val="22"/>
              </w:rPr>
            </w:pPr>
          </w:p>
        </w:tc>
        <w:tc>
          <w:tcPr>
            <w:tcW w:w="1401" w:type="dxa"/>
            <w:gridSpan w:val="5"/>
            <w:vAlign w:val="center"/>
          </w:tcPr>
          <w:p>
            <w:pPr>
              <w:spacing w:before="59" w:beforeLines="10" w:after="59" w:afterLines="10" w:line="360" w:lineRule="exact"/>
              <w:jc w:val="center"/>
              <w:rPr>
                <w:rFonts w:eastAsia="宋体"/>
                <w:sz w:val="22"/>
                <w:szCs w:val="22"/>
              </w:rPr>
            </w:pPr>
            <w:r>
              <w:rPr>
                <w:rFonts w:eastAsia="宋体"/>
                <w:sz w:val="22"/>
                <w:szCs w:val="22"/>
              </w:rPr>
              <w:t>电话</w:t>
            </w:r>
          </w:p>
        </w:tc>
        <w:tc>
          <w:tcPr>
            <w:tcW w:w="1401" w:type="dxa"/>
            <w:gridSpan w:val="4"/>
            <w:vAlign w:val="center"/>
          </w:tcPr>
          <w:p>
            <w:pPr>
              <w:spacing w:before="59" w:beforeLines="10" w:after="59" w:afterLines="10" w:line="360" w:lineRule="exact"/>
              <w:jc w:val="center"/>
              <w:rPr>
                <w:rFonts w:eastAsia="宋体"/>
                <w:sz w:val="22"/>
                <w:szCs w:val="22"/>
              </w:rPr>
            </w:pPr>
          </w:p>
        </w:tc>
        <w:tc>
          <w:tcPr>
            <w:tcW w:w="1764" w:type="dxa"/>
            <w:gridSpan w:val="4"/>
            <w:vAlign w:val="center"/>
          </w:tcPr>
          <w:p>
            <w:pPr>
              <w:spacing w:before="59" w:beforeLines="10" w:after="59" w:afterLines="10" w:line="360" w:lineRule="exact"/>
              <w:jc w:val="center"/>
              <w:rPr>
                <w:rFonts w:eastAsia="宋体"/>
                <w:sz w:val="22"/>
                <w:szCs w:val="22"/>
              </w:rPr>
            </w:pPr>
            <w:r>
              <w:rPr>
                <w:rFonts w:eastAsia="宋体"/>
                <w:sz w:val="22"/>
                <w:szCs w:val="22"/>
              </w:rPr>
              <w:t>手机号码</w:t>
            </w:r>
          </w:p>
        </w:tc>
        <w:tc>
          <w:tcPr>
            <w:tcW w:w="1042" w:type="dxa"/>
            <w:vAlign w:val="center"/>
          </w:tcPr>
          <w:p>
            <w:pPr>
              <w:spacing w:before="59" w:beforeLines="10" w:after="59" w:afterLines="10" w:line="36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480" w:type="dxa"/>
            <w:vAlign w:val="center"/>
          </w:tcPr>
          <w:p>
            <w:pPr>
              <w:spacing w:before="59" w:beforeLines="10" w:after="59" w:afterLines="10" w:line="360" w:lineRule="exact"/>
              <w:jc w:val="center"/>
              <w:rPr>
                <w:rFonts w:eastAsia="宋体"/>
                <w:sz w:val="22"/>
                <w:szCs w:val="22"/>
              </w:rPr>
            </w:pPr>
            <w:r>
              <w:rPr>
                <w:rFonts w:eastAsia="宋体"/>
                <w:sz w:val="22"/>
                <w:szCs w:val="22"/>
              </w:rPr>
              <w:t>项目负责人</w:t>
            </w:r>
          </w:p>
        </w:tc>
        <w:tc>
          <w:tcPr>
            <w:tcW w:w="1550" w:type="dxa"/>
            <w:gridSpan w:val="3"/>
            <w:vAlign w:val="center"/>
          </w:tcPr>
          <w:p>
            <w:pPr>
              <w:spacing w:before="59" w:beforeLines="10" w:after="59" w:afterLines="10" w:line="360" w:lineRule="exact"/>
              <w:jc w:val="center"/>
              <w:rPr>
                <w:rFonts w:eastAsia="宋体"/>
                <w:sz w:val="22"/>
                <w:szCs w:val="22"/>
              </w:rPr>
            </w:pPr>
          </w:p>
        </w:tc>
        <w:tc>
          <w:tcPr>
            <w:tcW w:w="1401" w:type="dxa"/>
            <w:gridSpan w:val="5"/>
            <w:vAlign w:val="center"/>
          </w:tcPr>
          <w:p>
            <w:pPr>
              <w:spacing w:before="59" w:beforeLines="10" w:after="59" w:afterLines="10" w:line="360" w:lineRule="exact"/>
              <w:jc w:val="center"/>
              <w:rPr>
                <w:rFonts w:eastAsia="宋体"/>
                <w:sz w:val="22"/>
                <w:szCs w:val="22"/>
              </w:rPr>
            </w:pPr>
            <w:r>
              <w:rPr>
                <w:rFonts w:eastAsia="宋体"/>
                <w:sz w:val="22"/>
                <w:szCs w:val="22"/>
              </w:rPr>
              <w:t>手机号码</w:t>
            </w:r>
          </w:p>
        </w:tc>
        <w:tc>
          <w:tcPr>
            <w:tcW w:w="1401" w:type="dxa"/>
            <w:gridSpan w:val="4"/>
            <w:vAlign w:val="center"/>
          </w:tcPr>
          <w:p>
            <w:pPr>
              <w:spacing w:before="59" w:beforeLines="10" w:after="59" w:afterLines="10" w:line="360" w:lineRule="exact"/>
              <w:jc w:val="center"/>
              <w:rPr>
                <w:rFonts w:eastAsia="宋体"/>
                <w:sz w:val="22"/>
                <w:szCs w:val="22"/>
              </w:rPr>
            </w:pPr>
          </w:p>
        </w:tc>
        <w:tc>
          <w:tcPr>
            <w:tcW w:w="1764" w:type="dxa"/>
            <w:gridSpan w:val="4"/>
            <w:vAlign w:val="center"/>
          </w:tcPr>
          <w:p>
            <w:pPr>
              <w:spacing w:before="59" w:beforeLines="10" w:after="59" w:afterLines="10" w:line="360" w:lineRule="exact"/>
              <w:jc w:val="center"/>
              <w:rPr>
                <w:rFonts w:eastAsia="宋体"/>
                <w:sz w:val="22"/>
                <w:szCs w:val="22"/>
              </w:rPr>
            </w:pPr>
            <w:r>
              <w:rPr>
                <w:rFonts w:eastAsia="宋体"/>
                <w:sz w:val="22"/>
                <w:szCs w:val="22"/>
              </w:rPr>
              <w:t>税务登记证号</w:t>
            </w:r>
          </w:p>
        </w:tc>
        <w:tc>
          <w:tcPr>
            <w:tcW w:w="1042" w:type="dxa"/>
            <w:vAlign w:val="center"/>
          </w:tcPr>
          <w:p>
            <w:pPr>
              <w:spacing w:before="59" w:beforeLines="10" w:after="59" w:afterLines="10" w:line="36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480" w:type="dxa"/>
            <w:vAlign w:val="center"/>
          </w:tcPr>
          <w:p>
            <w:pPr>
              <w:spacing w:before="59" w:beforeLines="10" w:after="59" w:afterLines="10" w:line="360" w:lineRule="exact"/>
              <w:jc w:val="center"/>
              <w:rPr>
                <w:rFonts w:eastAsia="宋体"/>
                <w:sz w:val="22"/>
                <w:szCs w:val="22"/>
              </w:rPr>
            </w:pPr>
            <w:r>
              <w:rPr>
                <w:rFonts w:eastAsia="宋体"/>
                <w:sz w:val="22"/>
                <w:szCs w:val="22"/>
              </w:rPr>
              <w:t>开户银行</w:t>
            </w:r>
          </w:p>
        </w:tc>
        <w:tc>
          <w:tcPr>
            <w:tcW w:w="1550" w:type="dxa"/>
            <w:gridSpan w:val="3"/>
            <w:vAlign w:val="center"/>
          </w:tcPr>
          <w:p>
            <w:pPr>
              <w:spacing w:before="59" w:beforeLines="10" w:after="59" w:afterLines="10" w:line="360" w:lineRule="exact"/>
              <w:jc w:val="center"/>
              <w:rPr>
                <w:rFonts w:eastAsia="宋体"/>
                <w:sz w:val="22"/>
                <w:szCs w:val="22"/>
              </w:rPr>
            </w:pPr>
          </w:p>
        </w:tc>
        <w:tc>
          <w:tcPr>
            <w:tcW w:w="1401" w:type="dxa"/>
            <w:gridSpan w:val="5"/>
            <w:vAlign w:val="center"/>
          </w:tcPr>
          <w:p>
            <w:pPr>
              <w:spacing w:before="59" w:beforeLines="10" w:after="59" w:afterLines="10" w:line="360" w:lineRule="exact"/>
              <w:jc w:val="center"/>
              <w:rPr>
                <w:rFonts w:eastAsia="宋体"/>
                <w:sz w:val="22"/>
                <w:szCs w:val="22"/>
              </w:rPr>
            </w:pPr>
            <w:r>
              <w:rPr>
                <w:rFonts w:eastAsia="宋体"/>
                <w:sz w:val="22"/>
                <w:szCs w:val="22"/>
              </w:rPr>
              <w:t>信用等级</w:t>
            </w:r>
          </w:p>
        </w:tc>
        <w:tc>
          <w:tcPr>
            <w:tcW w:w="1401" w:type="dxa"/>
            <w:gridSpan w:val="4"/>
            <w:vAlign w:val="center"/>
          </w:tcPr>
          <w:p>
            <w:pPr>
              <w:spacing w:before="59" w:beforeLines="10" w:after="59" w:afterLines="10" w:line="360" w:lineRule="exact"/>
              <w:jc w:val="center"/>
              <w:rPr>
                <w:rFonts w:eastAsia="宋体"/>
                <w:sz w:val="22"/>
                <w:szCs w:val="22"/>
              </w:rPr>
            </w:pPr>
          </w:p>
        </w:tc>
        <w:tc>
          <w:tcPr>
            <w:tcW w:w="1764" w:type="dxa"/>
            <w:gridSpan w:val="4"/>
            <w:vAlign w:val="center"/>
          </w:tcPr>
          <w:p>
            <w:pPr>
              <w:spacing w:before="59" w:beforeLines="10" w:after="59" w:afterLines="10" w:line="360" w:lineRule="exact"/>
              <w:jc w:val="center"/>
              <w:rPr>
                <w:rFonts w:eastAsia="宋体"/>
                <w:sz w:val="22"/>
                <w:szCs w:val="22"/>
              </w:rPr>
            </w:pPr>
            <w:r>
              <w:rPr>
                <w:rFonts w:eastAsia="宋体"/>
                <w:sz w:val="22"/>
                <w:szCs w:val="22"/>
              </w:rPr>
              <w:t>账号</w:t>
            </w:r>
          </w:p>
        </w:tc>
        <w:tc>
          <w:tcPr>
            <w:tcW w:w="1042" w:type="dxa"/>
            <w:vAlign w:val="center"/>
          </w:tcPr>
          <w:p>
            <w:pPr>
              <w:spacing w:before="59" w:beforeLines="10" w:after="59" w:afterLines="10" w:line="360" w:lineRule="exact"/>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1480" w:type="dxa"/>
            <w:vAlign w:val="center"/>
          </w:tcPr>
          <w:p>
            <w:pPr>
              <w:spacing w:before="59" w:beforeLines="10" w:after="59" w:afterLines="10"/>
              <w:jc w:val="center"/>
              <w:rPr>
                <w:rFonts w:eastAsia="宋体"/>
                <w:sz w:val="22"/>
                <w:szCs w:val="22"/>
              </w:rPr>
            </w:pPr>
            <w:r>
              <w:rPr>
                <w:rFonts w:eastAsia="宋体"/>
                <w:sz w:val="22"/>
                <w:szCs w:val="22"/>
              </w:rPr>
              <w:t>主导产品</w:t>
            </w:r>
          </w:p>
        </w:tc>
        <w:tc>
          <w:tcPr>
            <w:tcW w:w="7158" w:type="dxa"/>
            <w:gridSpan w:val="17"/>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480" w:type="dxa"/>
            <w:vMerge w:val="restart"/>
            <w:vAlign w:val="center"/>
          </w:tcPr>
          <w:p>
            <w:pPr>
              <w:spacing w:before="59" w:beforeLines="10" w:after="59" w:afterLines="10"/>
              <w:jc w:val="center"/>
              <w:rPr>
                <w:rFonts w:eastAsia="宋体"/>
                <w:sz w:val="22"/>
                <w:szCs w:val="22"/>
              </w:rPr>
            </w:pPr>
            <w:r>
              <w:rPr>
                <w:rFonts w:eastAsia="宋体"/>
                <w:sz w:val="22"/>
                <w:szCs w:val="22"/>
              </w:rPr>
              <w:t>上年度财务状况</w:t>
            </w:r>
          </w:p>
        </w:tc>
        <w:tc>
          <w:tcPr>
            <w:tcW w:w="1317" w:type="dxa"/>
            <w:gridSpan w:val="2"/>
            <w:vAlign w:val="center"/>
          </w:tcPr>
          <w:p>
            <w:pPr>
              <w:spacing w:before="59" w:beforeLines="10" w:after="59" w:afterLines="10"/>
              <w:jc w:val="center"/>
              <w:rPr>
                <w:rFonts w:eastAsia="宋体"/>
                <w:sz w:val="22"/>
                <w:szCs w:val="22"/>
              </w:rPr>
            </w:pPr>
            <w:r>
              <w:rPr>
                <w:rFonts w:eastAsia="宋体"/>
                <w:sz w:val="22"/>
                <w:szCs w:val="22"/>
              </w:rPr>
              <w:t>资产总额</w:t>
            </w:r>
          </w:p>
        </w:tc>
        <w:tc>
          <w:tcPr>
            <w:tcW w:w="933" w:type="dxa"/>
            <w:gridSpan w:val="3"/>
            <w:vAlign w:val="center"/>
          </w:tcPr>
          <w:p>
            <w:pPr>
              <w:spacing w:before="59" w:beforeLines="10" w:after="59" w:afterLines="10"/>
              <w:jc w:val="center"/>
              <w:rPr>
                <w:rFonts w:eastAsia="宋体"/>
                <w:sz w:val="22"/>
                <w:szCs w:val="22"/>
              </w:rPr>
            </w:pPr>
          </w:p>
        </w:tc>
        <w:tc>
          <w:tcPr>
            <w:tcW w:w="1400" w:type="dxa"/>
            <w:gridSpan w:val="5"/>
            <w:vAlign w:val="center"/>
          </w:tcPr>
          <w:p>
            <w:pPr>
              <w:spacing w:before="59" w:beforeLines="10" w:after="59" w:afterLines="10"/>
              <w:jc w:val="center"/>
              <w:rPr>
                <w:rFonts w:eastAsia="宋体"/>
                <w:sz w:val="22"/>
                <w:szCs w:val="22"/>
              </w:rPr>
            </w:pPr>
            <w:r>
              <w:rPr>
                <w:rFonts w:eastAsia="宋体"/>
                <w:sz w:val="22"/>
                <w:szCs w:val="22"/>
              </w:rPr>
              <w:t>负债总额</w:t>
            </w:r>
          </w:p>
        </w:tc>
        <w:tc>
          <w:tcPr>
            <w:tcW w:w="955" w:type="dxa"/>
            <w:gridSpan w:val="4"/>
            <w:vAlign w:val="center"/>
          </w:tcPr>
          <w:p>
            <w:pPr>
              <w:spacing w:before="59" w:beforeLines="10" w:after="59" w:afterLines="10"/>
              <w:jc w:val="center"/>
              <w:rPr>
                <w:rFonts w:eastAsia="宋体"/>
                <w:sz w:val="22"/>
                <w:szCs w:val="22"/>
              </w:rPr>
            </w:pPr>
          </w:p>
        </w:tc>
        <w:tc>
          <w:tcPr>
            <w:tcW w:w="1511" w:type="dxa"/>
            <w:gridSpan w:val="2"/>
            <w:vAlign w:val="center"/>
          </w:tcPr>
          <w:p>
            <w:pPr>
              <w:spacing w:before="59" w:beforeLines="10" w:after="59" w:afterLines="10"/>
              <w:jc w:val="center"/>
              <w:rPr>
                <w:rFonts w:eastAsia="宋体"/>
                <w:sz w:val="22"/>
                <w:szCs w:val="22"/>
              </w:rPr>
            </w:pPr>
            <w:r>
              <w:rPr>
                <w:rFonts w:eastAsia="宋体"/>
                <w:sz w:val="22"/>
                <w:szCs w:val="22"/>
              </w:rPr>
              <w:t>净资产总额</w:t>
            </w:r>
          </w:p>
        </w:tc>
        <w:tc>
          <w:tcPr>
            <w:tcW w:w="1042" w:type="dxa"/>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480" w:type="dxa"/>
            <w:vMerge w:val="continue"/>
            <w:vAlign w:val="center"/>
          </w:tcPr>
          <w:p>
            <w:pPr>
              <w:spacing w:before="59" w:beforeLines="10" w:after="59" w:afterLines="10"/>
              <w:jc w:val="center"/>
              <w:rPr>
                <w:rFonts w:eastAsia="宋体"/>
                <w:sz w:val="22"/>
                <w:szCs w:val="22"/>
              </w:rPr>
            </w:pPr>
          </w:p>
        </w:tc>
        <w:tc>
          <w:tcPr>
            <w:tcW w:w="1317" w:type="dxa"/>
            <w:gridSpan w:val="2"/>
            <w:vAlign w:val="center"/>
          </w:tcPr>
          <w:p>
            <w:pPr>
              <w:spacing w:before="59" w:beforeLines="10" w:after="59" w:afterLines="10"/>
              <w:jc w:val="center"/>
              <w:rPr>
                <w:rFonts w:eastAsia="宋体"/>
                <w:sz w:val="22"/>
                <w:szCs w:val="22"/>
              </w:rPr>
            </w:pPr>
            <w:r>
              <w:rPr>
                <w:rFonts w:eastAsia="宋体"/>
                <w:sz w:val="22"/>
                <w:szCs w:val="22"/>
              </w:rPr>
              <w:t>销售收入</w:t>
            </w:r>
          </w:p>
        </w:tc>
        <w:tc>
          <w:tcPr>
            <w:tcW w:w="933" w:type="dxa"/>
            <w:gridSpan w:val="3"/>
            <w:vAlign w:val="center"/>
          </w:tcPr>
          <w:p>
            <w:pPr>
              <w:spacing w:before="59" w:beforeLines="10" w:after="59" w:afterLines="10"/>
              <w:jc w:val="center"/>
              <w:rPr>
                <w:rFonts w:eastAsia="宋体"/>
                <w:sz w:val="22"/>
                <w:szCs w:val="22"/>
              </w:rPr>
            </w:pPr>
          </w:p>
        </w:tc>
        <w:tc>
          <w:tcPr>
            <w:tcW w:w="1400" w:type="dxa"/>
            <w:gridSpan w:val="5"/>
            <w:vAlign w:val="center"/>
          </w:tcPr>
          <w:p>
            <w:pPr>
              <w:spacing w:before="59" w:beforeLines="10" w:after="59" w:afterLines="10"/>
              <w:jc w:val="center"/>
              <w:rPr>
                <w:rFonts w:eastAsia="宋体"/>
                <w:sz w:val="22"/>
                <w:szCs w:val="22"/>
              </w:rPr>
            </w:pPr>
            <w:r>
              <w:rPr>
                <w:rFonts w:eastAsia="宋体"/>
                <w:sz w:val="22"/>
                <w:szCs w:val="22"/>
              </w:rPr>
              <w:t>工业总产值</w:t>
            </w:r>
          </w:p>
        </w:tc>
        <w:tc>
          <w:tcPr>
            <w:tcW w:w="955" w:type="dxa"/>
            <w:gridSpan w:val="4"/>
            <w:vAlign w:val="center"/>
          </w:tcPr>
          <w:p>
            <w:pPr>
              <w:spacing w:before="59" w:beforeLines="10" w:after="59" w:afterLines="10"/>
              <w:jc w:val="center"/>
              <w:rPr>
                <w:rFonts w:eastAsia="宋体"/>
                <w:sz w:val="22"/>
                <w:szCs w:val="22"/>
              </w:rPr>
            </w:pPr>
          </w:p>
        </w:tc>
        <w:tc>
          <w:tcPr>
            <w:tcW w:w="1511" w:type="dxa"/>
            <w:gridSpan w:val="2"/>
            <w:vAlign w:val="center"/>
          </w:tcPr>
          <w:p>
            <w:pPr>
              <w:spacing w:before="59" w:beforeLines="10" w:after="59" w:afterLines="10" w:line="240" w:lineRule="exact"/>
              <w:jc w:val="center"/>
              <w:rPr>
                <w:rFonts w:eastAsia="宋体"/>
                <w:kern w:val="0"/>
                <w:sz w:val="22"/>
                <w:szCs w:val="22"/>
              </w:rPr>
            </w:pPr>
            <w:r>
              <w:rPr>
                <w:rFonts w:eastAsia="宋体"/>
                <w:kern w:val="0"/>
                <w:sz w:val="22"/>
                <w:szCs w:val="22"/>
              </w:rPr>
              <w:t>出口创汇</w:t>
            </w:r>
          </w:p>
          <w:p>
            <w:pPr>
              <w:spacing w:before="59" w:beforeLines="10" w:after="59" w:afterLines="10" w:line="240" w:lineRule="exact"/>
              <w:jc w:val="center"/>
              <w:rPr>
                <w:rFonts w:eastAsia="宋体"/>
                <w:sz w:val="22"/>
                <w:szCs w:val="22"/>
              </w:rPr>
            </w:pPr>
            <w:r>
              <w:rPr>
                <w:rFonts w:eastAsia="宋体"/>
                <w:kern w:val="0"/>
                <w:sz w:val="22"/>
                <w:szCs w:val="22"/>
              </w:rPr>
              <w:t>（万美元）</w:t>
            </w:r>
          </w:p>
        </w:tc>
        <w:tc>
          <w:tcPr>
            <w:tcW w:w="1042" w:type="dxa"/>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480" w:type="dxa"/>
            <w:vMerge w:val="continue"/>
            <w:vAlign w:val="center"/>
          </w:tcPr>
          <w:p>
            <w:pPr>
              <w:spacing w:before="59" w:beforeLines="10" w:after="59" w:afterLines="10"/>
              <w:jc w:val="center"/>
              <w:rPr>
                <w:rFonts w:eastAsia="宋体"/>
                <w:sz w:val="22"/>
                <w:szCs w:val="22"/>
              </w:rPr>
            </w:pPr>
          </w:p>
        </w:tc>
        <w:tc>
          <w:tcPr>
            <w:tcW w:w="1317" w:type="dxa"/>
            <w:gridSpan w:val="2"/>
            <w:vAlign w:val="center"/>
          </w:tcPr>
          <w:p>
            <w:pPr>
              <w:spacing w:before="59" w:beforeLines="10" w:after="59" w:afterLines="10"/>
              <w:jc w:val="center"/>
              <w:rPr>
                <w:rFonts w:eastAsia="宋体"/>
                <w:sz w:val="22"/>
                <w:szCs w:val="22"/>
              </w:rPr>
            </w:pPr>
            <w:r>
              <w:rPr>
                <w:rFonts w:eastAsia="宋体"/>
                <w:sz w:val="22"/>
                <w:szCs w:val="22"/>
              </w:rPr>
              <w:t>净利润</w:t>
            </w:r>
          </w:p>
        </w:tc>
        <w:tc>
          <w:tcPr>
            <w:tcW w:w="933" w:type="dxa"/>
            <w:gridSpan w:val="3"/>
            <w:vAlign w:val="center"/>
          </w:tcPr>
          <w:p>
            <w:pPr>
              <w:spacing w:before="59" w:beforeLines="10" w:after="59" w:afterLines="10"/>
              <w:jc w:val="center"/>
              <w:rPr>
                <w:rFonts w:eastAsia="宋体"/>
                <w:sz w:val="22"/>
                <w:szCs w:val="22"/>
              </w:rPr>
            </w:pPr>
          </w:p>
        </w:tc>
        <w:tc>
          <w:tcPr>
            <w:tcW w:w="1400" w:type="dxa"/>
            <w:gridSpan w:val="5"/>
            <w:vAlign w:val="center"/>
          </w:tcPr>
          <w:p>
            <w:pPr>
              <w:spacing w:before="59" w:beforeLines="10" w:after="59" w:afterLines="10"/>
              <w:jc w:val="center"/>
              <w:rPr>
                <w:rFonts w:eastAsia="宋体"/>
                <w:sz w:val="22"/>
                <w:szCs w:val="22"/>
              </w:rPr>
            </w:pPr>
            <w:r>
              <w:rPr>
                <w:rFonts w:eastAsia="宋体"/>
                <w:sz w:val="22"/>
                <w:szCs w:val="22"/>
              </w:rPr>
              <w:t>上缴税金总额</w:t>
            </w:r>
          </w:p>
        </w:tc>
        <w:tc>
          <w:tcPr>
            <w:tcW w:w="955" w:type="dxa"/>
            <w:gridSpan w:val="4"/>
            <w:vAlign w:val="center"/>
          </w:tcPr>
          <w:p>
            <w:pPr>
              <w:spacing w:before="59" w:beforeLines="10" w:after="59" w:afterLines="10"/>
              <w:jc w:val="center"/>
              <w:rPr>
                <w:rFonts w:eastAsia="宋体"/>
                <w:sz w:val="22"/>
                <w:szCs w:val="22"/>
              </w:rPr>
            </w:pPr>
          </w:p>
        </w:tc>
        <w:tc>
          <w:tcPr>
            <w:tcW w:w="1511" w:type="dxa"/>
            <w:gridSpan w:val="2"/>
            <w:vAlign w:val="center"/>
          </w:tcPr>
          <w:p>
            <w:pPr>
              <w:spacing w:before="59" w:beforeLines="10" w:after="59" w:afterLines="10"/>
              <w:jc w:val="center"/>
              <w:rPr>
                <w:rFonts w:eastAsia="宋体"/>
                <w:sz w:val="22"/>
                <w:szCs w:val="22"/>
              </w:rPr>
            </w:pPr>
            <w:r>
              <w:rPr>
                <w:rFonts w:eastAsia="宋体"/>
                <w:sz w:val="22"/>
                <w:szCs w:val="22"/>
              </w:rPr>
              <w:t>上缴所得税</w:t>
            </w:r>
          </w:p>
        </w:tc>
        <w:tc>
          <w:tcPr>
            <w:tcW w:w="1042" w:type="dxa"/>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1480" w:type="dxa"/>
            <w:vAlign w:val="center"/>
          </w:tcPr>
          <w:p>
            <w:pPr>
              <w:spacing w:before="59" w:beforeLines="10" w:after="59" w:afterLines="10"/>
              <w:jc w:val="center"/>
              <w:rPr>
                <w:rFonts w:eastAsia="宋体"/>
                <w:sz w:val="22"/>
                <w:szCs w:val="22"/>
              </w:rPr>
            </w:pPr>
            <w:r>
              <w:rPr>
                <w:rFonts w:eastAsia="宋体"/>
                <w:sz w:val="22"/>
                <w:szCs w:val="22"/>
              </w:rPr>
              <w:t>项目名称</w:t>
            </w:r>
          </w:p>
        </w:tc>
        <w:tc>
          <w:tcPr>
            <w:tcW w:w="7158" w:type="dxa"/>
            <w:gridSpan w:val="17"/>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1480" w:type="dxa"/>
            <w:vAlign w:val="center"/>
          </w:tcPr>
          <w:p>
            <w:pPr>
              <w:spacing w:before="59" w:beforeLines="10" w:after="59" w:afterLines="10"/>
              <w:jc w:val="center"/>
              <w:rPr>
                <w:rFonts w:eastAsia="宋体"/>
                <w:sz w:val="22"/>
                <w:szCs w:val="22"/>
              </w:rPr>
            </w:pPr>
            <w:r>
              <w:rPr>
                <w:rFonts w:eastAsia="宋体"/>
                <w:sz w:val="22"/>
                <w:szCs w:val="22"/>
              </w:rPr>
              <w:t>项目地点</w:t>
            </w:r>
          </w:p>
        </w:tc>
        <w:tc>
          <w:tcPr>
            <w:tcW w:w="7158" w:type="dxa"/>
            <w:gridSpan w:val="17"/>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8638" w:type="dxa"/>
            <w:gridSpan w:val="18"/>
          </w:tcPr>
          <w:p>
            <w:pPr>
              <w:spacing w:before="59" w:beforeLines="10" w:after="59" w:afterLines="10"/>
              <w:rPr>
                <w:rFonts w:eastAsia="宋体"/>
                <w:sz w:val="22"/>
                <w:szCs w:val="22"/>
              </w:rPr>
            </w:pPr>
            <w:r>
              <w:rPr>
                <w:rFonts w:eastAsia="宋体"/>
                <w:sz w:val="22"/>
                <w:szCs w:val="22"/>
              </w:rPr>
              <w:t>申报条款及委托加工执行金额：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trPr>
        <w:tc>
          <w:tcPr>
            <w:tcW w:w="8638" w:type="dxa"/>
            <w:gridSpan w:val="18"/>
          </w:tcPr>
          <w:p>
            <w:pPr>
              <w:spacing w:before="59" w:beforeLines="10" w:after="59" w:afterLines="10"/>
              <w:rPr>
                <w:rFonts w:eastAsia="宋体"/>
                <w:sz w:val="22"/>
                <w:szCs w:val="22"/>
              </w:rPr>
            </w:pPr>
            <w:r>
              <w:rPr>
                <w:rFonts w:eastAsia="宋体"/>
                <w:sz w:val="22"/>
                <w:szCs w:val="22"/>
              </w:rPr>
              <w:t>委托双方在信用中国、信用安徽、信用合肥是否有失信信息：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80" w:type="dxa"/>
            <w:vMerge w:val="restart"/>
            <w:vAlign w:val="center"/>
          </w:tcPr>
          <w:p>
            <w:pPr>
              <w:spacing w:before="59" w:beforeLines="10" w:after="59" w:afterLines="10"/>
              <w:jc w:val="center"/>
              <w:rPr>
                <w:rFonts w:eastAsia="宋体"/>
                <w:sz w:val="22"/>
                <w:szCs w:val="22"/>
              </w:rPr>
            </w:pPr>
            <w:r>
              <w:rPr>
                <w:rFonts w:eastAsia="宋体"/>
                <w:sz w:val="22"/>
                <w:szCs w:val="22"/>
              </w:rPr>
              <w:t>项目情况</w:t>
            </w:r>
          </w:p>
        </w:tc>
        <w:tc>
          <w:tcPr>
            <w:tcW w:w="2342" w:type="dxa"/>
            <w:gridSpan w:val="6"/>
            <w:vAlign w:val="center"/>
          </w:tcPr>
          <w:p>
            <w:pPr>
              <w:spacing w:before="59" w:beforeLines="10" w:after="59" w:afterLines="10"/>
              <w:jc w:val="center"/>
              <w:rPr>
                <w:rFonts w:eastAsia="宋体"/>
                <w:sz w:val="22"/>
                <w:szCs w:val="22"/>
              </w:rPr>
            </w:pPr>
            <w:r>
              <w:rPr>
                <w:rFonts w:eastAsia="宋体"/>
                <w:sz w:val="22"/>
                <w:szCs w:val="22"/>
              </w:rPr>
              <w:t>项目合同起止时间</w:t>
            </w:r>
          </w:p>
        </w:tc>
        <w:tc>
          <w:tcPr>
            <w:tcW w:w="4816" w:type="dxa"/>
            <w:gridSpan w:val="11"/>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480" w:type="dxa"/>
            <w:vMerge w:val="continue"/>
            <w:vAlign w:val="center"/>
          </w:tcPr>
          <w:p>
            <w:pPr>
              <w:spacing w:before="59" w:beforeLines="10" w:after="59" w:afterLines="10"/>
              <w:jc w:val="center"/>
              <w:rPr>
                <w:rFonts w:eastAsia="宋体"/>
                <w:sz w:val="22"/>
                <w:szCs w:val="22"/>
              </w:rPr>
            </w:pPr>
          </w:p>
        </w:tc>
        <w:tc>
          <w:tcPr>
            <w:tcW w:w="2342" w:type="dxa"/>
            <w:gridSpan w:val="6"/>
            <w:vAlign w:val="center"/>
          </w:tcPr>
          <w:p>
            <w:pPr>
              <w:spacing w:before="59" w:beforeLines="10" w:after="59" w:afterLines="10" w:line="240" w:lineRule="exact"/>
              <w:jc w:val="center"/>
              <w:rPr>
                <w:rFonts w:eastAsia="宋体"/>
                <w:sz w:val="21"/>
                <w:szCs w:val="24"/>
              </w:rPr>
            </w:pPr>
            <w:r>
              <w:rPr>
                <w:rFonts w:eastAsia="宋体"/>
                <w:sz w:val="21"/>
                <w:szCs w:val="24"/>
              </w:rPr>
              <w:t>合同执行后</w:t>
            </w:r>
          </w:p>
          <w:p>
            <w:pPr>
              <w:spacing w:before="59" w:beforeLines="10" w:after="59" w:afterLines="10" w:line="240" w:lineRule="exact"/>
              <w:jc w:val="center"/>
              <w:rPr>
                <w:rFonts w:eastAsia="宋体"/>
                <w:sz w:val="21"/>
                <w:szCs w:val="24"/>
              </w:rPr>
            </w:pPr>
            <w:r>
              <w:rPr>
                <w:rFonts w:eastAsia="宋体"/>
                <w:sz w:val="21"/>
                <w:szCs w:val="24"/>
              </w:rPr>
              <w:t>年新增销售收入</w:t>
            </w:r>
          </w:p>
        </w:tc>
        <w:tc>
          <w:tcPr>
            <w:tcW w:w="2041" w:type="dxa"/>
            <w:gridSpan w:val="7"/>
            <w:vAlign w:val="center"/>
          </w:tcPr>
          <w:p>
            <w:pPr>
              <w:spacing w:before="59" w:beforeLines="10" w:after="59" w:afterLines="10"/>
              <w:jc w:val="center"/>
              <w:rPr>
                <w:rFonts w:eastAsia="宋体"/>
                <w:sz w:val="22"/>
                <w:szCs w:val="22"/>
              </w:rPr>
            </w:pPr>
          </w:p>
        </w:tc>
        <w:tc>
          <w:tcPr>
            <w:tcW w:w="1733" w:type="dxa"/>
            <w:gridSpan w:val="3"/>
            <w:vAlign w:val="center"/>
          </w:tcPr>
          <w:p>
            <w:pPr>
              <w:spacing w:before="59" w:beforeLines="10" w:after="59" w:afterLines="10"/>
              <w:jc w:val="center"/>
              <w:rPr>
                <w:rFonts w:eastAsia="宋体"/>
                <w:sz w:val="21"/>
                <w:szCs w:val="24"/>
              </w:rPr>
            </w:pPr>
            <w:r>
              <w:rPr>
                <w:rFonts w:eastAsia="宋体"/>
                <w:sz w:val="21"/>
                <w:szCs w:val="24"/>
              </w:rPr>
              <w:t>合同执行后</w:t>
            </w:r>
          </w:p>
          <w:p>
            <w:pPr>
              <w:spacing w:before="59" w:beforeLines="10" w:after="59" w:afterLines="10"/>
              <w:jc w:val="center"/>
              <w:rPr>
                <w:rFonts w:eastAsia="宋体"/>
                <w:sz w:val="21"/>
                <w:szCs w:val="24"/>
              </w:rPr>
            </w:pPr>
            <w:r>
              <w:rPr>
                <w:rFonts w:eastAsia="宋体"/>
                <w:sz w:val="21"/>
                <w:szCs w:val="24"/>
              </w:rPr>
              <w:t>年新增年利税</w:t>
            </w:r>
          </w:p>
        </w:tc>
        <w:tc>
          <w:tcPr>
            <w:tcW w:w="1042" w:type="dxa"/>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1480" w:type="dxa"/>
            <w:vMerge w:val="continue"/>
            <w:vAlign w:val="center"/>
          </w:tcPr>
          <w:p>
            <w:pPr>
              <w:spacing w:before="59" w:beforeLines="10" w:after="59" w:afterLines="10"/>
              <w:jc w:val="center"/>
              <w:rPr>
                <w:rFonts w:eastAsia="宋体"/>
                <w:sz w:val="22"/>
                <w:szCs w:val="22"/>
              </w:rPr>
            </w:pPr>
          </w:p>
        </w:tc>
        <w:tc>
          <w:tcPr>
            <w:tcW w:w="1570" w:type="dxa"/>
            <w:gridSpan w:val="4"/>
            <w:vAlign w:val="center"/>
          </w:tcPr>
          <w:p>
            <w:pPr>
              <w:spacing w:before="59" w:beforeLines="10" w:after="59" w:afterLines="10" w:line="240" w:lineRule="exact"/>
              <w:jc w:val="center"/>
              <w:rPr>
                <w:rFonts w:eastAsia="宋体"/>
                <w:sz w:val="22"/>
                <w:szCs w:val="22"/>
              </w:rPr>
            </w:pPr>
            <w:r>
              <w:rPr>
                <w:rFonts w:eastAsia="宋体"/>
                <w:sz w:val="22"/>
                <w:szCs w:val="22"/>
              </w:rPr>
              <w:t>产品应用领域</w:t>
            </w:r>
          </w:p>
        </w:tc>
        <w:tc>
          <w:tcPr>
            <w:tcW w:w="5588" w:type="dxa"/>
            <w:gridSpan w:val="13"/>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480" w:type="dxa"/>
            <w:vMerge w:val="continue"/>
            <w:vAlign w:val="center"/>
          </w:tcPr>
          <w:p>
            <w:pPr>
              <w:spacing w:before="59" w:beforeLines="10" w:after="59" w:afterLines="10"/>
              <w:jc w:val="center"/>
              <w:rPr>
                <w:rFonts w:eastAsia="宋体"/>
                <w:sz w:val="22"/>
                <w:szCs w:val="22"/>
              </w:rPr>
            </w:pPr>
          </w:p>
        </w:tc>
        <w:tc>
          <w:tcPr>
            <w:tcW w:w="1570" w:type="dxa"/>
            <w:gridSpan w:val="4"/>
            <w:vAlign w:val="center"/>
          </w:tcPr>
          <w:p>
            <w:pPr>
              <w:spacing w:before="59" w:beforeLines="10" w:after="59" w:afterLines="10" w:line="240" w:lineRule="exact"/>
              <w:jc w:val="center"/>
              <w:rPr>
                <w:rFonts w:eastAsia="宋体"/>
                <w:sz w:val="22"/>
                <w:szCs w:val="22"/>
              </w:rPr>
            </w:pPr>
            <w:r>
              <w:rPr>
                <w:rFonts w:eastAsia="宋体"/>
                <w:sz w:val="22"/>
                <w:szCs w:val="22"/>
              </w:rPr>
              <w:t>市场开拓情况</w:t>
            </w:r>
          </w:p>
        </w:tc>
        <w:tc>
          <w:tcPr>
            <w:tcW w:w="5588" w:type="dxa"/>
            <w:gridSpan w:val="13"/>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trPr>
        <w:tc>
          <w:tcPr>
            <w:tcW w:w="2159" w:type="dxa"/>
            <w:gridSpan w:val="2"/>
            <w:vAlign w:val="center"/>
          </w:tcPr>
          <w:p>
            <w:pPr>
              <w:spacing w:before="59" w:beforeLines="10" w:after="59" w:afterLines="10"/>
              <w:jc w:val="center"/>
              <w:rPr>
                <w:rFonts w:eastAsia="宋体"/>
                <w:sz w:val="22"/>
                <w:szCs w:val="22"/>
              </w:rPr>
            </w:pPr>
            <w:r>
              <w:rPr>
                <w:rFonts w:eastAsia="宋体"/>
                <w:sz w:val="22"/>
                <w:szCs w:val="22"/>
              </w:rPr>
              <w:t>委托方法定代表人签字</w:t>
            </w:r>
          </w:p>
        </w:tc>
        <w:tc>
          <w:tcPr>
            <w:tcW w:w="2159" w:type="dxa"/>
            <w:gridSpan w:val="6"/>
            <w:vAlign w:val="center"/>
          </w:tcPr>
          <w:p>
            <w:pPr>
              <w:spacing w:before="59" w:beforeLines="10" w:after="59" w:afterLines="10"/>
              <w:jc w:val="center"/>
              <w:rPr>
                <w:rFonts w:eastAsia="宋体"/>
                <w:sz w:val="22"/>
                <w:szCs w:val="22"/>
              </w:rPr>
            </w:pPr>
          </w:p>
        </w:tc>
        <w:tc>
          <w:tcPr>
            <w:tcW w:w="2288" w:type="dxa"/>
            <w:gridSpan w:val="8"/>
            <w:vAlign w:val="center"/>
          </w:tcPr>
          <w:p>
            <w:pPr>
              <w:spacing w:before="59" w:beforeLines="10" w:after="59" w:afterLines="10"/>
              <w:jc w:val="center"/>
              <w:rPr>
                <w:rFonts w:eastAsia="宋体"/>
                <w:sz w:val="22"/>
                <w:szCs w:val="22"/>
              </w:rPr>
            </w:pPr>
            <w:r>
              <w:rPr>
                <w:rFonts w:eastAsia="宋体"/>
                <w:sz w:val="22"/>
                <w:szCs w:val="22"/>
              </w:rPr>
              <w:t>被委托方法定代表人签字</w:t>
            </w:r>
          </w:p>
        </w:tc>
        <w:tc>
          <w:tcPr>
            <w:tcW w:w="2032" w:type="dxa"/>
            <w:gridSpan w:val="2"/>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trPr>
        <w:tc>
          <w:tcPr>
            <w:tcW w:w="2159" w:type="dxa"/>
            <w:gridSpan w:val="2"/>
            <w:vAlign w:val="center"/>
          </w:tcPr>
          <w:p>
            <w:pPr>
              <w:spacing w:before="59" w:beforeLines="10" w:after="59" w:afterLines="10"/>
              <w:jc w:val="center"/>
              <w:rPr>
                <w:rFonts w:eastAsia="宋体"/>
                <w:sz w:val="22"/>
                <w:szCs w:val="22"/>
              </w:rPr>
            </w:pPr>
            <w:r>
              <w:rPr>
                <w:rFonts w:eastAsia="宋体"/>
                <w:sz w:val="22"/>
                <w:szCs w:val="22"/>
              </w:rPr>
              <w:t>委托方财务负责人</w:t>
            </w:r>
          </w:p>
        </w:tc>
        <w:tc>
          <w:tcPr>
            <w:tcW w:w="2159" w:type="dxa"/>
            <w:gridSpan w:val="6"/>
            <w:vAlign w:val="center"/>
          </w:tcPr>
          <w:p>
            <w:pPr>
              <w:spacing w:before="59" w:beforeLines="10" w:after="59" w:afterLines="10"/>
              <w:jc w:val="center"/>
              <w:rPr>
                <w:rFonts w:eastAsia="宋体"/>
                <w:sz w:val="22"/>
                <w:szCs w:val="22"/>
              </w:rPr>
            </w:pPr>
          </w:p>
        </w:tc>
        <w:tc>
          <w:tcPr>
            <w:tcW w:w="2288" w:type="dxa"/>
            <w:gridSpan w:val="8"/>
            <w:vAlign w:val="center"/>
          </w:tcPr>
          <w:p>
            <w:pPr>
              <w:spacing w:before="59" w:beforeLines="10" w:after="59" w:afterLines="10"/>
              <w:jc w:val="center"/>
              <w:rPr>
                <w:rFonts w:eastAsia="宋体"/>
                <w:sz w:val="22"/>
                <w:szCs w:val="22"/>
              </w:rPr>
            </w:pPr>
            <w:r>
              <w:rPr>
                <w:rFonts w:eastAsia="宋体"/>
                <w:sz w:val="22"/>
                <w:szCs w:val="22"/>
              </w:rPr>
              <w:t>被委托方财务负责人</w:t>
            </w:r>
          </w:p>
        </w:tc>
        <w:tc>
          <w:tcPr>
            <w:tcW w:w="2032" w:type="dxa"/>
            <w:gridSpan w:val="2"/>
            <w:vAlign w:val="center"/>
          </w:tcPr>
          <w:p>
            <w:pPr>
              <w:spacing w:before="59" w:beforeLines="10" w:after="59" w:afterLines="10"/>
              <w:jc w:val="center"/>
              <w:rPr>
                <w:rFonts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2159" w:type="dxa"/>
            <w:gridSpan w:val="2"/>
            <w:vAlign w:val="center"/>
          </w:tcPr>
          <w:p>
            <w:pPr>
              <w:spacing w:before="59" w:beforeLines="10" w:after="59" w:afterLines="10"/>
              <w:jc w:val="center"/>
              <w:rPr>
                <w:rFonts w:eastAsia="宋体"/>
                <w:sz w:val="22"/>
                <w:szCs w:val="22"/>
              </w:rPr>
            </w:pPr>
            <w:r>
              <w:rPr>
                <w:rFonts w:eastAsia="宋体"/>
                <w:sz w:val="22"/>
                <w:szCs w:val="22"/>
              </w:rPr>
              <w:t>委托方双方经办人</w:t>
            </w:r>
          </w:p>
        </w:tc>
        <w:tc>
          <w:tcPr>
            <w:tcW w:w="2159" w:type="dxa"/>
            <w:gridSpan w:val="6"/>
            <w:vAlign w:val="center"/>
          </w:tcPr>
          <w:p>
            <w:pPr>
              <w:spacing w:before="59" w:beforeLines="10" w:after="59" w:afterLines="10"/>
              <w:jc w:val="center"/>
              <w:rPr>
                <w:rFonts w:eastAsia="宋体"/>
                <w:sz w:val="22"/>
                <w:szCs w:val="22"/>
              </w:rPr>
            </w:pPr>
          </w:p>
        </w:tc>
        <w:tc>
          <w:tcPr>
            <w:tcW w:w="2288" w:type="dxa"/>
            <w:gridSpan w:val="8"/>
            <w:vAlign w:val="center"/>
          </w:tcPr>
          <w:p>
            <w:pPr>
              <w:spacing w:before="59" w:beforeLines="10" w:after="59" w:afterLines="10"/>
              <w:jc w:val="center"/>
              <w:rPr>
                <w:rFonts w:eastAsia="宋体"/>
                <w:sz w:val="22"/>
                <w:szCs w:val="22"/>
              </w:rPr>
            </w:pPr>
            <w:r>
              <w:rPr>
                <w:rFonts w:eastAsia="宋体"/>
                <w:sz w:val="22"/>
                <w:szCs w:val="22"/>
              </w:rPr>
              <w:t>被委托方双方经办人</w:t>
            </w:r>
          </w:p>
        </w:tc>
        <w:tc>
          <w:tcPr>
            <w:tcW w:w="2032" w:type="dxa"/>
            <w:gridSpan w:val="2"/>
            <w:vAlign w:val="center"/>
          </w:tcPr>
          <w:p>
            <w:pPr>
              <w:spacing w:before="59" w:beforeLines="10" w:after="59" w:afterLines="10"/>
              <w:jc w:val="center"/>
              <w:rPr>
                <w:rFonts w:eastAsia="宋体"/>
                <w:sz w:val="22"/>
                <w:szCs w:val="22"/>
              </w:rPr>
            </w:pPr>
          </w:p>
        </w:tc>
      </w:tr>
    </w:tbl>
    <w:p>
      <w:pPr>
        <w:spacing w:line="592" w:lineRule="exact"/>
        <w:rPr>
          <w:rFonts w:eastAsia="黑体"/>
          <w:szCs w:val="32"/>
        </w:rPr>
      </w:pPr>
    </w:p>
    <w:p>
      <w:pPr>
        <w:widowControl/>
        <w:jc w:val="left"/>
        <w:rPr>
          <w:rFonts w:eastAsia="黑体"/>
          <w:szCs w:val="32"/>
        </w:rPr>
      </w:pPr>
      <w:r>
        <w:rPr>
          <w:rFonts w:eastAsia="黑体"/>
          <w:szCs w:val="32"/>
        </w:rPr>
        <w:br w:type="page"/>
      </w:r>
    </w:p>
    <w:p>
      <w:pPr>
        <w:spacing w:line="592" w:lineRule="exact"/>
        <w:rPr>
          <w:rFonts w:eastAsia="黑体"/>
          <w:szCs w:val="32"/>
        </w:rPr>
      </w:pPr>
      <w:r>
        <w:rPr>
          <w:rFonts w:eastAsia="黑体"/>
          <w:szCs w:val="32"/>
        </w:rPr>
        <w:t>附件5</w:t>
      </w:r>
    </w:p>
    <w:p>
      <w:pPr>
        <w:spacing w:line="592" w:lineRule="exact"/>
        <w:jc w:val="center"/>
        <w:rPr>
          <w:rFonts w:eastAsia="方正小标宋简体"/>
          <w:sz w:val="44"/>
          <w:szCs w:val="44"/>
        </w:rPr>
      </w:pPr>
      <w:r>
        <w:rPr>
          <w:rFonts w:eastAsia="方正小标宋简体"/>
          <w:sz w:val="44"/>
          <w:szCs w:val="44"/>
        </w:rPr>
        <w:t>项目资金（销售、研发）清单</w:t>
      </w:r>
    </w:p>
    <w:p>
      <w:pPr>
        <w:spacing w:after="120"/>
        <w:rPr>
          <w:rFonts w:eastAsia="宋体"/>
          <w:sz w:val="21"/>
          <w:szCs w:val="24"/>
        </w:rPr>
      </w:pPr>
    </w:p>
    <w:tbl>
      <w:tblPr>
        <w:tblStyle w:val="19"/>
        <w:tblW w:w="0" w:type="auto"/>
        <w:jc w:val="center"/>
        <w:tblLayout w:type="fixed"/>
        <w:tblCellMar>
          <w:top w:w="0" w:type="dxa"/>
          <w:left w:w="108" w:type="dxa"/>
          <w:bottom w:w="0" w:type="dxa"/>
          <w:right w:w="108" w:type="dxa"/>
        </w:tblCellMar>
      </w:tblPr>
      <w:tblGrid>
        <w:gridCol w:w="590"/>
        <w:gridCol w:w="711"/>
        <w:gridCol w:w="504"/>
        <w:gridCol w:w="562"/>
        <w:gridCol w:w="626"/>
        <w:gridCol w:w="808"/>
        <w:gridCol w:w="543"/>
        <w:gridCol w:w="650"/>
        <w:gridCol w:w="584"/>
        <w:gridCol w:w="583"/>
        <w:gridCol w:w="583"/>
        <w:gridCol w:w="1068"/>
        <w:gridCol w:w="695"/>
        <w:gridCol w:w="930"/>
      </w:tblGrid>
      <w:tr>
        <w:tblPrEx>
          <w:tblCellMar>
            <w:top w:w="0" w:type="dxa"/>
            <w:left w:w="108" w:type="dxa"/>
            <w:bottom w:w="0" w:type="dxa"/>
            <w:right w:w="108" w:type="dxa"/>
          </w:tblCellMar>
        </w:tblPrEx>
        <w:trPr>
          <w:trHeight w:val="390" w:hRule="atLeast"/>
          <w:jc w:val="center"/>
        </w:trPr>
        <w:tc>
          <w:tcPr>
            <w:tcW w:w="9437" w:type="dxa"/>
            <w:gridSpan w:val="14"/>
            <w:tcBorders>
              <w:top w:val="nil"/>
              <w:left w:val="nil"/>
              <w:bottom w:val="nil"/>
              <w:right w:val="nil"/>
            </w:tcBorders>
            <w:vAlign w:val="center"/>
          </w:tcPr>
          <w:p>
            <w:pPr>
              <w:jc w:val="left"/>
              <w:rPr>
                <w:rFonts w:eastAsia="宋体"/>
                <w:kern w:val="0"/>
                <w:sz w:val="21"/>
                <w:szCs w:val="21"/>
              </w:rPr>
            </w:pPr>
            <w:r>
              <w:rPr>
                <w:rFonts w:eastAsia="宋体"/>
                <w:kern w:val="0"/>
                <w:sz w:val="21"/>
                <w:szCs w:val="21"/>
              </w:rPr>
              <w:t>申报企业：                               年    月   日                        单位：万元</w:t>
            </w:r>
          </w:p>
        </w:tc>
      </w:tr>
      <w:tr>
        <w:tblPrEx>
          <w:tblCellMar>
            <w:top w:w="0" w:type="dxa"/>
            <w:left w:w="108" w:type="dxa"/>
            <w:bottom w:w="0" w:type="dxa"/>
            <w:right w:w="108" w:type="dxa"/>
          </w:tblCellMar>
        </w:tblPrEx>
        <w:trPr>
          <w:trHeight w:val="519" w:hRule="atLeast"/>
          <w:jc w:val="center"/>
        </w:trPr>
        <w:tc>
          <w:tcPr>
            <w:tcW w:w="59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序号</w:t>
            </w:r>
          </w:p>
        </w:tc>
        <w:tc>
          <w:tcPr>
            <w:tcW w:w="71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种类</w:t>
            </w:r>
          </w:p>
        </w:tc>
        <w:tc>
          <w:tcPr>
            <w:tcW w:w="1692" w:type="dxa"/>
            <w:gridSpan w:val="3"/>
            <w:tcBorders>
              <w:top w:val="single" w:color="auto" w:sz="4" w:space="0"/>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合同</w:t>
            </w:r>
          </w:p>
        </w:tc>
        <w:tc>
          <w:tcPr>
            <w:tcW w:w="2001" w:type="dxa"/>
            <w:gridSpan w:val="3"/>
            <w:tcBorders>
              <w:top w:val="single" w:color="auto" w:sz="4" w:space="0"/>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发票</w:t>
            </w:r>
          </w:p>
        </w:tc>
        <w:tc>
          <w:tcPr>
            <w:tcW w:w="1750" w:type="dxa"/>
            <w:gridSpan w:val="3"/>
            <w:tcBorders>
              <w:top w:val="single" w:color="auto" w:sz="4" w:space="0"/>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银行付款凭证</w:t>
            </w:r>
          </w:p>
        </w:tc>
        <w:tc>
          <w:tcPr>
            <w:tcW w:w="1068"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申请奖励的费用（销售/投资/服务）额</w:t>
            </w:r>
          </w:p>
        </w:tc>
        <w:tc>
          <w:tcPr>
            <w:tcW w:w="69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申请奖励额</w:t>
            </w:r>
          </w:p>
        </w:tc>
        <w:tc>
          <w:tcPr>
            <w:tcW w:w="93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页码</w:t>
            </w:r>
          </w:p>
        </w:tc>
      </w:tr>
      <w:tr>
        <w:tblPrEx>
          <w:tblCellMar>
            <w:top w:w="0" w:type="dxa"/>
            <w:left w:w="108" w:type="dxa"/>
            <w:bottom w:w="0" w:type="dxa"/>
            <w:right w:w="108" w:type="dxa"/>
          </w:tblCellMar>
        </w:tblPrEx>
        <w:trPr>
          <w:trHeight w:val="1018" w:hRule="atLeast"/>
          <w:jc w:val="center"/>
        </w:trPr>
        <w:tc>
          <w:tcPr>
            <w:tcW w:w="590" w:type="dxa"/>
            <w:vMerge w:val="continue"/>
            <w:tcBorders>
              <w:top w:val="single" w:color="auto" w:sz="4" w:space="0"/>
              <w:left w:val="single" w:color="auto" w:sz="4" w:space="0"/>
              <w:bottom w:val="single" w:color="auto" w:sz="4" w:space="0"/>
              <w:right w:val="single" w:color="auto" w:sz="4" w:space="0"/>
            </w:tcBorders>
            <w:vAlign w:val="center"/>
          </w:tcPr>
          <w:p>
            <w:pPr>
              <w:jc w:val="left"/>
              <w:rPr>
                <w:rFonts w:eastAsia="宋体"/>
                <w:b/>
                <w:bCs/>
                <w:kern w:val="0"/>
                <w:sz w:val="21"/>
                <w:szCs w:val="21"/>
              </w:rPr>
            </w:pPr>
          </w:p>
        </w:tc>
        <w:tc>
          <w:tcPr>
            <w:tcW w:w="711" w:type="dxa"/>
            <w:vMerge w:val="continue"/>
            <w:tcBorders>
              <w:top w:val="single" w:color="auto" w:sz="4" w:space="0"/>
              <w:left w:val="single" w:color="auto" w:sz="4" w:space="0"/>
              <w:bottom w:val="single" w:color="auto" w:sz="4" w:space="0"/>
              <w:right w:val="single" w:color="auto" w:sz="4" w:space="0"/>
            </w:tcBorders>
            <w:vAlign w:val="center"/>
          </w:tcPr>
          <w:p>
            <w:pPr>
              <w:jc w:val="left"/>
              <w:rPr>
                <w:rFonts w:eastAsia="宋体"/>
                <w:b/>
                <w:bCs/>
                <w:kern w:val="0"/>
                <w:sz w:val="21"/>
                <w:szCs w:val="21"/>
              </w:rPr>
            </w:pPr>
          </w:p>
        </w:tc>
        <w:tc>
          <w:tcPr>
            <w:tcW w:w="504"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金额</w:t>
            </w:r>
          </w:p>
        </w:tc>
        <w:tc>
          <w:tcPr>
            <w:tcW w:w="562"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日期</w:t>
            </w:r>
          </w:p>
        </w:tc>
        <w:tc>
          <w:tcPr>
            <w:tcW w:w="626"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对方单位</w:t>
            </w:r>
          </w:p>
        </w:tc>
        <w:tc>
          <w:tcPr>
            <w:tcW w:w="808"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金额（不含税）</w:t>
            </w:r>
          </w:p>
        </w:tc>
        <w:tc>
          <w:tcPr>
            <w:tcW w:w="543"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日期</w:t>
            </w:r>
          </w:p>
        </w:tc>
        <w:tc>
          <w:tcPr>
            <w:tcW w:w="650"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对方单位</w:t>
            </w:r>
          </w:p>
        </w:tc>
        <w:tc>
          <w:tcPr>
            <w:tcW w:w="584"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金额</w:t>
            </w:r>
          </w:p>
        </w:tc>
        <w:tc>
          <w:tcPr>
            <w:tcW w:w="583"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日期</w:t>
            </w:r>
          </w:p>
        </w:tc>
        <w:tc>
          <w:tcPr>
            <w:tcW w:w="583"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对方单位</w:t>
            </w:r>
          </w:p>
        </w:tc>
        <w:tc>
          <w:tcPr>
            <w:tcW w:w="1068" w:type="dxa"/>
            <w:vMerge w:val="continue"/>
            <w:tcBorders>
              <w:top w:val="single" w:color="auto" w:sz="4" w:space="0"/>
              <w:left w:val="single" w:color="auto" w:sz="4" w:space="0"/>
              <w:bottom w:val="single" w:color="auto" w:sz="4" w:space="0"/>
              <w:right w:val="single" w:color="auto" w:sz="4" w:space="0"/>
            </w:tcBorders>
            <w:vAlign w:val="center"/>
          </w:tcPr>
          <w:p>
            <w:pPr>
              <w:jc w:val="left"/>
              <w:rPr>
                <w:rFonts w:eastAsia="宋体"/>
                <w:b/>
                <w:bCs/>
                <w:kern w:val="0"/>
                <w:sz w:val="21"/>
                <w:szCs w:val="21"/>
              </w:rPr>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jc w:val="left"/>
              <w:rPr>
                <w:rFonts w:eastAsia="宋体"/>
                <w:b/>
                <w:bCs/>
                <w:kern w:val="0"/>
                <w:sz w:val="21"/>
                <w:szCs w:val="21"/>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pPr>
              <w:jc w:val="left"/>
              <w:rPr>
                <w:rFonts w:eastAsia="宋体"/>
                <w:b/>
                <w:bCs/>
                <w:kern w:val="0"/>
                <w:sz w:val="21"/>
                <w:szCs w:val="21"/>
              </w:rPr>
            </w:pP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一</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1</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2</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3</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4</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5</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小计</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二</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1</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2</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3</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4</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5</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590" w:type="dxa"/>
            <w:tcBorders>
              <w:top w:val="nil"/>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小计</w:t>
            </w:r>
          </w:p>
        </w:tc>
        <w:tc>
          <w:tcPr>
            <w:tcW w:w="711" w:type="dxa"/>
            <w:tcBorders>
              <w:top w:val="nil"/>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50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62"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26"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80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4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5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4"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583"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r>
        <w:tblPrEx>
          <w:tblCellMar>
            <w:top w:w="0" w:type="dxa"/>
            <w:left w:w="108" w:type="dxa"/>
            <w:bottom w:w="0" w:type="dxa"/>
            <w:right w:w="108" w:type="dxa"/>
          </w:tblCellMar>
        </w:tblPrEx>
        <w:trPr>
          <w:trHeight w:val="510" w:hRule="atLeast"/>
          <w:jc w:val="center"/>
        </w:trPr>
        <w:tc>
          <w:tcPr>
            <w:tcW w:w="2993"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总计（金额）</w:t>
            </w:r>
          </w:p>
        </w:tc>
        <w:tc>
          <w:tcPr>
            <w:tcW w:w="2001" w:type="dxa"/>
            <w:gridSpan w:val="3"/>
            <w:tcBorders>
              <w:top w:val="single" w:color="auto" w:sz="4" w:space="0"/>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1750" w:type="dxa"/>
            <w:gridSpan w:val="3"/>
            <w:tcBorders>
              <w:top w:val="single" w:color="auto" w:sz="4" w:space="0"/>
              <w:left w:val="nil"/>
              <w:bottom w:val="single" w:color="auto" w:sz="4" w:space="0"/>
              <w:right w:val="single" w:color="auto" w:sz="4" w:space="0"/>
            </w:tcBorders>
            <w:vAlign w:val="center"/>
          </w:tcPr>
          <w:p>
            <w:pPr>
              <w:jc w:val="center"/>
              <w:rPr>
                <w:rFonts w:eastAsia="宋体"/>
                <w:kern w:val="0"/>
                <w:sz w:val="21"/>
                <w:szCs w:val="21"/>
              </w:rPr>
            </w:pPr>
            <w:r>
              <w:rPr>
                <w:rFonts w:eastAsia="宋体"/>
                <w:kern w:val="0"/>
                <w:sz w:val="21"/>
                <w:szCs w:val="21"/>
              </w:rPr>
              <w:t>　</w:t>
            </w:r>
          </w:p>
        </w:tc>
        <w:tc>
          <w:tcPr>
            <w:tcW w:w="1068"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695"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c>
          <w:tcPr>
            <w:tcW w:w="930" w:type="dxa"/>
            <w:tcBorders>
              <w:top w:val="nil"/>
              <w:left w:val="nil"/>
              <w:bottom w:val="single" w:color="auto" w:sz="4" w:space="0"/>
              <w:right w:val="single" w:color="auto" w:sz="4" w:space="0"/>
            </w:tcBorders>
            <w:vAlign w:val="center"/>
          </w:tcPr>
          <w:p>
            <w:pPr>
              <w:jc w:val="left"/>
              <w:rPr>
                <w:rFonts w:eastAsia="宋体"/>
                <w:kern w:val="0"/>
                <w:sz w:val="21"/>
                <w:szCs w:val="21"/>
              </w:rPr>
            </w:pPr>
            <w:r>
              <w:rPr>
                <w:rFonts w:eastAsia="宋体"/>
                <w:kern w:val="0"/>
                <w:sz w:val="21"/>
                <w:szCs w:val="21"/>
              </w:rPr>
              <w:t>　</w:t>
            </w:r>
          </w:p>
        </w:tc>
      </w:tr>
    </w:tbl>
    <w:p>
      <w:pPr>
        <w:spacing w:line="592" w:lineRule="exact"/>
        <w:rPr>
          <w:rFonts w:eastAsia="黑体"/>
          <w:szCs w:val="32"/>
        </w:rPr>
      </w:pPr>
      <w:r>
        <w:rPr>
          <w:rFonts w:eastAsia="黑体"/>
          <w:szCs w:val="32"/>
        </w:rPr>
        <w:t>附件6</w:t>
      </w:r>
    </w:p>
    <w:p>
      <w:pPr>
        <w:spacing w:line="592" w:lineRule="exact"/>
        <w:rPr>
          <w:rFonts w:eastAsia="黑体"/>
          <w:szCs w:val="32"/>
        </w:rPr>
      </w:pPr>
    </w:p>
    <w:p>
      <w:pPr>
        <w:spacing w:line="592" w:lineRule="exact"/>
        <w:jc w:val="center"/>
        <w:rPr>
          <w:rFonts w:eastAsia="方正小标宋简体"/>
          <w:sz w:val="44"/>
          <w:szCs w:val="44"/>
        </w:rPr>
      </w:pPr>
      <w:r>
        <w:rPr>
          <w:rFonts w:eastAsia="方正小标宋简体"/>
          <w:sz w:val="44"/>
          <w:szCs w:val="44"/>
        </w:rPr>
        <w:t>单品种销售收入上台阶承诺书</w:t>
      </w:r>
    </w:p>
    <w:p>
      <w:pPr>
        <w:spacing w:line="592" w:lineRule="exact"/>
        <w:jc w:val="center"/>
        <w:rPr>
          <w:rFonts w:eastAsia="方正小标宋简体"/>
          <w:sz w:val="44"/>
          <w:szCs w:val="44"/>
        </w:rPr>
      </w:pPr>
    </w:p>
    <w:p>
      <w:pPr>
        <w:spacing w:line="592" w:lineRule="exact"/>
        <w:rPr>
          <w:szCs w:val="32"/>
        </w:rPr>
      </w:pPr>
      <w:r>
        <w:rPr>
          <w:szCs w:val="32"/>
        </w:rPr>
        <w:t>合肥市经济和信息化局：</w:t>
      </w:r>
    </w:p>
    <w:p>
      <w:pPr>
        <w:spacing w:line="592" w:lineRule="exact"/>
        <w:ind w:firstLine="640" w:firstLineChars="200"/>
        <w:jc w:val="left"/>
        <w:rPr>
          <w:szCs w:val="32"/>
        </w:rPr>
      </w:pPr>
      <w:r>
        <w:rPr>
          <w:szCs w:val="32"/>
        </w:rPr>
        <w:t>本公司</w:t>
      </w:r>
      <w:r>
        <w:rPr>
          <w:szCs w:val="32"/>
          <w:u w:val="single"/>
        </w:rPr>
        <w:t xml:space="preserve">                  </w:t>
      </w:r>
      <w:r>
        <w:rPr>
          <w:szCs w:val="32"/>
        </w:rPr>
        <w:t>产品，申报</w:t>
      </w:r>
      <w:r>
        <w:rPr>
          <w:szCs w:val="32"/>
          <w:u w:val="single"/>
        </w:rPr>
        <w:t xml:space="preserve">     </w:t>
      </w:r>
      <w:r>
        <w:rPr>
          <w:szCs w:val="32"/>
        </w:rPr>
        <w:t>年度生物医药高质量发展政策单品种销售收入上台阶项目，本次申报材料未提供全部的合同、发票及转账凭证，我司承诺将积极配合现场核查，如发现销售证明材料存在任何问题的，将放弃本次项目申报。资金兑现后，如在审计核查中发现销售材料存在问题的，将主动退回全部奖补资金。</w:t>
      </w:r>
    </w:p>
    <w:p>
      <w:pPr>
        <w:spacing w:line="592" w:lineRule="exact"/>
        <w:jc w:val="left"/>
        <w:rPr>
          <w:szCs w:val="32"/>
        </w:rPr>
      </w:pPr>
      <w:r>
        <w:rPr>
          <w:szCs w:val="32"/>
        </w:rPr>
        <w:t>特此承诺。</w:t>
      </w:r>
    </w:p>
    <w:p>
      <w:pPr>
        <w:spacing w:line="592" w:lineRule="exact"/>
        <w:jc w:val="left"/>
        <w:rPr>
          <w:szCs w:val="32"/>
        </w:rPr>
      </w:pPr>
    </w:p>
    <w:p>
      <w:pPr>
        <w:spacing w:line="592" w:lineRule="exact"/>
        <w:rPr>
          <w:szCs w:val="32"/>
        </w:rPr>
      </w:pPr>
    </w:p>
    <w:p>
      <w:pPr>
        <w:spacing w:line="592" w:lineRule="exact"/>
        <w:rPr>
          <w:szCs w:val="32"/>
        </w:rPr>
      </w:pPr>
    </w:p>
    <w:p>
      <w:pPr>
        <w:spacing w:line="592" w:lineRule="exact"/>
        <w:rPr>
          <w:szCs w:val="32"/>
        </w:rPr>
      </w:pPr>
      <w:r>
        <w:rPr>
          <w:szCs w:val="32"/>
        </w:rPr>
        <w:t xml:space="preserve">                    单位名称（公章）</w:t>
      </w:r>
    </w:p>
    <w:p>
      <w:pPr>
        <w:wordWrap w:val="0"/>
        <w:spacing w:line="592" w:lineRule="exact"/>
        <w:jc w:val="right"/>
        <w:rPr>
          <w:szCs w:val="32"/>
        </w:rPr>
      </w:pPr>
      <w:r>
        <w:rPr>
          <w:szCs w:val="32"/>
        </w:rPr>
        <w:t>统一社会信用代码：</w:t>
      </w:r>
      <w:r>
        <w:rPr>
          <w:rFonts w:hint="eastAsia"/>
          <w:szCs w:val="32"/>
        </w:rPr>
        <w:t xml:space="preserve">                   </w:t>
      </w:r>
    </w:p>
    <w:p>
      <w:pPr>
        <w:wordWrap w:val="0"/>
        <w:spacing w:line="592" w:lineRule="exact"/>
        <w:jc w:val="right"/>
        <w:rPr>
          <w:szCs w:val="32"/>
        </w:rPr>
      </w:pPr>
      <w:r>
        <w:rPr>
          <w:szCs w:val="32"/>
        </w:rPr>
        <w:t>法人代表签字：</w:t>
      </w:r>
      <w:r>
        <w:rPr>
          <w:rFonts w:hint="eastAsia"/>
          <w:szCs w:val="32"/>
        </w:rPr>
        <w:t xml:space="preserve">                   </w:t>
      </w:r>
    </w:p>
    <w:p>
      <w:pPr>
        <w:wordWrap w:val="0"/>
        <w:spacing w:line="592" w:lineRule="exact"/>
        <w:jc w:val="right"/>
        <w:rPr>
          <w:szCs w:val="32"/>
        </w:rPr>
      </w:pPr>
      <w:r>
        <w:rPr>
          <w:szCs w:val="32"/>
        </w:rPr>
        <w:t>年   月   日</w:t>
      </w:r>
      <w:r>
        <w:rPr>
          <w:rFonts w:hint="eastAsia"/>
          <w:szCs w:val="32"/>
        </w:rPr>
        <w:t xml:space="preserve">        </w:t>
      </w:r>
    </w:p>
    <w:p>
      <w:pPr>
        <w:spacing w:line="592" w:lineRule="exact"/>
        <w:rPr>
          <w:szCs w:val="32"/>
        </w:rPr>
      </w:pPr>
    </w:p>
    <w:p>
      <w:pPr>
        <w:overflowPunct w:val="0"/>
        <w:spacing w:line="566" w:lineRule="exact"/>
        <w:ind w:firstLine="640" w:firstLineChars="200"/>
        <w:rPr>
          <w:szCs w:val="32"/>
        </w:rPr>
      </w:pPr>
    </w:p>
    <w:p>
      <w:pPr>
        <w:tabs>
          <w:tab w:val="left" w:pos="8925"/>
        </w:tabs>
        <w:overflowPunct w:val="0"/>
        <w:adjustRightInd w:val="0"/>
        <w:spacing w:line="520" w:lineRule="exact"/>
        <w:ind w:left="320" w:leftChars="100" w:right="320" w:rightChars="100"/>
        <w:rPr>
          <w:b/>
          <w:szCs w:val="32"/>
        </w:rPr>
      </w:pPr>
      <w:r>
        <w:rPr>
          <w:sz w:val="28"/>
          <w:szCs w:val="28"/>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360680</wp:posOffset>
                </wp:positionV>
                <wp:extent cx="5615940" cy="0"/>
                <wp:effectExtent l="9525" t="8255" r="13335" b="10795"/>
                <wp:wrapNone/>
                <wp:docPr id="9" name="直接连接符 9"/>
                <wp:cNvGraphicFramePr/>
                <a:graphic xmlns:a="http://schemas.openxmlformats.org/drawingml/2006/main">
                  <a:graphicData uri="http://schemas.microsoft.com/office/word/2010/wordprocessingShape">
                    <wps:wsp>
                      <wps:cNvCnPr>
                        <a:cxnSpLocks noChangeShapeType="1"/>
                      </wps:cNvCnPr>
                      <wps:spPr bwMode="auto">
                        <a:xfrm flipV="1">
                          <a:off x="0" y="0"/>
                          <a:ext cx="5615940" cy="0"/>
                        </a:xfrm>
                        <a:prstGeom prst="line">
                          <a:avLst/>
                        </a:prstGeom>
                        <a:noFill/>
                        <a:ln w="12700" cmpd="sng">
                          <a:solidFill>
                            <a:srgbClr val="000000"/>
                          </a:solidFill>
                          <a:round/>
                        </a:ln>
                      </wps:spPr>
                      <wps:bodyPr/>
                    </wps:wsp>
                  </a:graphicData>
                </a:graphic>
              </wp:anchor>
            </w:drawing>
          </mc:Choice>
          <mc:Fallback>
            <w:pict>
              <v:line id="_x0000_s1026" o:spid="_x0000_s1026" o:spt="20" style="position:absolute;left:0pt;flip:y;margin-top:28.4pt;height:0pt;width:442.2pt;mso-position-horizontal:center;z-index:251660288;mso-width-relative:page;mso-height-relative:page;" filled="f" stroked="t" coordsize="21600,21600" o:gfxdata="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I0Aap1QAAAAYBAAAPAAAAAAAAAAEAIAAAACIAAABkcnMvZG93bnJldi54bWxQSwECFAAUAAAA&#10;CACHTuJAJzGQdvEBAADAAwAADgAAAAAAAAABACAAAAAkAQAAZHJzL2Uyb0RvYy54bWxQSwUGAAAA&#10;AAYABgBZAQAAhwUAAAAA&#10;">
                <v:fill on="f" focussize="0,0"/>
                <v:stroke weight="1pt" color="#000000" joinstyle="round"/>
                <v:imagedata o:title=""/>
                <o:lock v:ext="edit" aspectratio="f"/>
              </v:line>
            </w:pict>
          </mc:Fallback>
        </mc:AlternateContent>
      </w:r>
      <w:r>
        <w:rPr>
          <w:sz w:val="28"/>
          <w:szCs w:val="28"/>
        </w:rPr>
        <mc:AlternateContent>
          <mc:Choice Requires="wps">
            <w:drawing>
              <wp:anchor distT="0" distB="0" distL="114300" distR="114300" simplePos="0" relativeHeight="251661312" behindDoc="0" locked="0" layoutInCell="1" allowOverlap="1">
                <wp:simplePos x="0" y="0"/>
                <wp:positionH relativeFrom="column">
                  <wp:align>center</wp:align>
                </wp:positionH>
                <wp:positionV relativeFrom="paragraph">
                  <wp:posOffset>30480</wp:posOffset>
                </wp:positionV>
                <wp:extent cx="5615940" cy="0"/>
                <wp:effectExtent l="9525" t="11430" r="13335" b="762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2700" cmpd="sng">
                          <a:solidFill>
                            <a:srgbClr val="000000"/>
                          </a:solidFill>
                          <a:round/>
                        </a:ln>
                      </wps:spPr>
                      <wps:bodyPr/>
                    </wps:wsp>
                  </a:graphicData>
                </a:graphic>
              </wp:anchor>
            </w:drawing>
          </mc:Choice>
          <mc:Fallback>
            <w:pict>
              <v:line id="_x0000_s1026" o:spid="_x0000_s1026" o:spt="20" style="position:absolute;left:0pt;margin-top:2.4pt;height:0pt;width:442.2pt;mso-position-horizontal:center;z-index:251661312;mso-width-relative:page;mso-height-relative:page;" filled="f" stroked="t" coordsize="21600,21600" o:gfxdata="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xoY6T0wAA&#10;AAQBAAAPAAAAAAAAAAEAIAAAACIAAABkcnMvZG93bnJldi54bWxQSwECFAAUAAAACACHTuJAXxTd&#10;MuoBAAC2AwAADgAAAAAAAAABACAAAAAiAQAAZHJzL2Uyb0RvYy54bWxQSwUGAAAAAAYABgBZAQAA&#10;fgUAAAAA&#10;">
                <v:fill on="f" focussize="0,0"/>
                <v:stroke weight="1pt" color="#000000" joinstyle="round"/>
                <v:imagedata o:title=""/>
                <o:lock v:ext="edit" aspectratio="f"/>
              </v:line>
            </w:pict>
          </mc:Fallback>
        </mc:AlternateContent>
      </w:r>
      <w:r>
        <w:rPr>
          <w:sz w:val="28"/>
          <w:szCs w:val="28"/>
        </w:rPr>
        <w:t>合肥市经济和信息化局                    2024年</w:t>
      </w:r>
      <w:r>
        <w:rPr>
          <w:rFonts w:hint="eastAsia"/>
          <w:sz w:val="28"/>
          <w:szCs w:val="28"/>
        </w:rPr>
        <w:t>5</w:t>
      </w:r>
      <w:r>
        <w:rPr>
          <w:sz w:val="28"/>
          <w:szCs w:val="28"/>
        </w:rPr>
        <w:t>月</w:t>
      </w:r>
      <w:r>
        <w:rPr>
          <w:rFonts w:hint="eastAsia"/>
          <w:sz w:val="28"/>
          <w:szCs w:val="28"/>
        </w:rPr>
        <w:t>15</w:t>
      </w:r>
      <w:r>
        <w:rPr>
          <w:sz w:val="28"/>
          <w:szCs w:val="28"/>
        </w:rPr>
        <w:t>日印发</w:t>
      </w:r>
    </w:p>
    <w:sectPr>
      <w:footerReference r:id="rId5" w:type="default"/>
      <w:footerReference r:id="rId6" w:type="even"/>
      <w:pgSz w:w="11906" w:h="16838"/>
      <w:pgMar w:top="1985" w:right="1503" w:bottom="1758" w:left="1503" w:header="851" w:footer="1361" w:gutter="0"/>
      <w:cols w:space="720" w:num="1"/>
      <w:docGrid w:type="lines" w:linePitch="592"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65BF076-16ED-4038-B81C-40EF4EF006DC}"/>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2E692C0E-8473-4339-9E9F-AF05E54CEEC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仿宋_GBK">
    <w:altName w:val="微软雅黑"/>
    <w:panose1 w:val="02000000000000000000"/>
    <w:charset w:val="86"/>
    <w:family w:val="script"/>
    <w:pitch w:val="default"/>
    <w:sig w:usb0="00000000" w:usb1="00000000" w:usb2="00082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auto"/>
    <w:pitch w:val="default"/>
    <w:sig w:usb0="00000001" w:usb1="08000000" w:usb2="00000000" w:usb3="00000000" w:csb0="00040000" w:csb1="00000000"/>
    <w:embedRegular r:id="rId3" w:fontKey="{AB75AD7C-18A1-49A8-8C58-EFC1DF9532F6}"/>
  </w:font>
  <w:font w:name="楷体_GB2312">
    <w:panose1 w:val="02010609030101010101"/>
    <w:charset w:val="86"/>
    <w:family w:val="modern"/>
    <w:pitch w:val="default"/>
    <w:sig w:usb0="00000001" w:usb1="080E0000" w:usb2="00000000" w:usb3="00000000" w:csb0="00040000" w:csb1="00000000"/>
    <w:embedRegular r:id="rId4" w:fontKey="{6F879B1C-1BB2-4CA4-8503-FE689F69B96D}"/>
  </w:font>
  <w:font w:name="微软雅黑">
    <w:panose1 w:val="020B0503020204020204"/>
    <w:charset w:val="86"/>
    <w:family w:val="swiss"/>
    <w:pitch w:val="default"/>
    <w:sig w:usb0="80000287" w:usb1="2ACF3C50" w:usb2="00000016" w:usb3="00000000" w:csb0="0004001F" w:csb1="00000000"/>
    <w:embedRegular r:id="rId5" w:fontKey="{ECEB987E-3CCB-4C40-BF14-E2877B487531}"/>
  </w:font>
  <w:font w:name="仿宋">
    <w:panose1 w:val="02010609060101010101"/>
    <w:charset w:val="86"/>
    <w:family w:val="modern"/>
    <w:pitch w:val="default"/>
    <w:sig w:usb0="800002BF" w:usb1="38CF7CFA" w:usb2="00000016" w:usb3="00000000" w:csb0="00040001" w:csb1="00000000"/>
    <w:embedRegular r:id="rId6" w:fontKey="{B6D0E9DD-F861-43B4-AEB1-91275F4025BA}"/>
  </w:font>
  <w:font w:name="华文仿宋">
    <w:panose1 w:val="02010600040101010101"/>
    <w:charset w:val="86"/>
    <w:family w:val="auto"/>
    <w:pitch w:val="default"/>
    <w:sig w:usb0="00000287" w:usb1="080F0000" w:usb2="00000000" w:usb3="00000000" w:csb0="0004009F" w:csb1="DFD70000"/>
    <w:embedRegular r:id="rId7" w:fontKey="{0B9D2156-4C80-4F22-87B7-10A2CFA919D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righ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19</w:t>
    </w:r>
    <w:r>
      <w:rPr>
        <w:rFonts w:ascii="宋体" w:hAnsi="宋体" w:eastAsia="宋体"/>
        <w:sz w:val="28"/>
        <w:szCs w:val="28"/>
      </w:rPr>
      <w:fldChar w:fldCharType="end"/>
    </w:r>
    <w:r>
      <w:rPr>
        <w:rFonts w:hint="eastAsia" w:ascii="宋体" w:hAnsi="宋体" w:eastAsia="宋体"/>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18</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right"/>
    </w:pPr>
    <w:r>
      <w:rPr>
        <w:rFonts w:hint="eastAsia" w:ascii="宋体" w:hAnsi="宋体"/>
        <w:kern w:val="0"/>
        <w:sz w:val="28"/>
        <w:szCs w:val="28"/>
      </w:rPr>
      <w:t xml:space="preserve">— </w:t>
    </w:r>
    <w:r>
      <w:rPr>
        <w:rFonts w:ascii="宋体" w:hAnsi="宋体"/>
        <w:kern w:val="0"/>
        <w:sz w:val="28"/>
        <w:szCs w:val="28"/>
      </w:rPr>
      <w:fldChar w:fldCharType="begin"/>
    </w:r>
    <w:r>
      <w:rPr>
        <w:rFonts w:ascii="宋体" w:hAnsi="宋体"/>
        <w:kern w:val="0"/>
        <w:sz w:val="28"/>
        <w:szCs w:val="28"/>
      </w:rPr>
      <w:instrText xml:space="preserve"> PAGE </w:instrText>
    </w:r>
    <w:r>
      <w:rPr>
        <w:rFonts w:ascii="宋体" w:hAnsi="宋体"/>
        <w:kern w:val="0"/>
        <w:sz w:val="28"/>
        <w:szCs w:val="28"/>
      </w:rPr>
      <w:fldChar w:fldCharType="separate"/>
    </w:r>
    <w:r>
      <w:rPr>
        <w:rFonts w:ascii="宋体" w:hAnsi="宋体"/>
        <w:kern w:val="0"/>
        <w:sz w:val="28"/>
        <w:szCs w:val="28"/>
      </w:rPr>
      <w:t>35</w:t>
    </w:r>
    <w:r>
      <w:rPr>
        <w:rFonts w:ascii="宋体" w:hAnsi="宋体"/>
        <w:kern w:val="0"/>
        <w:sz w:val="28"/>
        <w:szCs w:val="28"/>
      </w:rPr>
      <w:fldChar w:fldCharType="end"/>
    </w:r>
    <w:r>
      <w:rPr>
        <w:rFonts w:hint="eastAsia" w:ascii="宋体" w:hAnsi="宋体"/>
        <w:kern w:val="0"/>
        <w:sz w:val="28"/>
        <w:szCs w:val="28"/>
      </w:rPr>
      <w:t xml:space="preserve"> —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60" w:lineRule="exact"/>
      <w:ind w:firstLine="280" w:firstLineChars="100"/>
      <w:jc w:val="both"/>
      <w:rPr>
        <w:rFonts w:ascii="宋体" w:hAnsi="宋体"/>
        <w:kern w:val="0"/>
        <w:sz w:val="28"/>
        <w:szCs w:val="28"/>
      </w:rPr>
    </w:pPr>
  </w:p>
  <w:p>
    <w:pPr>
      <w:pStyle w:val="12"/>
      <w:ind w:firstLine="280" w:firstLineChars="100"/>
      <w:jc w:val="both"/>
      <w:rPr>
        <w:rFonts w:ascii="宋体" w:hAnsi="宋体"/>
        <w:sz w:val="28"/>
        <w:szCs w:val="28"/>
      </w:rPr>
    </w:pPr>
    <w:r>
      <w:rPr>
        <w:rFonts w:hint="eastAsia" w:ascii="宋体" w:hAnsi="宋体"/>
        <w:kern w:val="0"/>
        <w:sz w:val="28"/>
        <w:szCs w:val="28"/>
      </w:rPr>
      <w:t xml:space="preserve">— </w:t>
    </w:r>
    <w:r>
      <w:rPr>
        <w:rFonts w:ascii="宋体" w:hAnsi="宋体"/>
        <w:kern w:val="0"/>
        <w:sz w:val="28"/>
        <w:szCs w:val="28"/>
      </w:rPr>
      <w:fldChar w:fldCharType="begin"/>
    </w:r>
    <w:r>
      <w:rPr>
        <w:rFonts w:ascii="宋体" w:hAnsi="宋体"/>
        <w:kern w:val="0"/>
        <w:sz w:val="28"/>
        <w:szCs w:val="28"/>
      </w:rPr>
      <w:instrText xml:space="preserve"> PAGE </w:instrText>
    </w:r>
    <w:r>
      <w:rPr>
        <w:rFonts w:ascii="宋体" w:hAnsi="宋体"/>
        <w:kern w:val="0"/>
        <w:sz w:val="28"/>
        <w:szCs w:val="28"/>
      </w:rPr>
      <w:fldChar w:fldCharType="separate"/>
    </w:r>
    <w:r>
      <w:rPr>
        <w:rFonts w:ascii="宋体" w:hAnsi="宋体"/>
        <w:kern w:val="0"/>
        <w:sz w:val="28"/>
        <w:szCs w:val="28"/>
      </w:rPr>
      <w:t>32</w:t>
    </w:r>
    <w:r>
      <w:rPr>
        <w:rFonts w:ascii="宋体" w:hAnsi="宋体"/>
        <w:kern w:val="0"/>
        <w:sz w:val="28"/>
        <w:szCs w:val="28"/>
      </w:rPr>
      <w:fldChar w:fldCharType="end"/>
    </w:r>
    <w:r>
      <w:rPr>
        <w:rFonts w:hint="eastAsia" w:ascii="宋体" w:hAnsi="宋体"/>
        <w:kern w:val="0"/>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3"/>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forms" w:enforcement="0"/>
  <w:defaultTabStop w:val="420"/>
  <w:evenAndOddHeaders w:val="1"/>
  <w:drawingGridHorizontalSpacing w:val="158"/>
  <w:drawingGridVerticalSpacing w:val="296"/>
  <w:displayHorizontalDrawingGridEvery w:val="2"/>
  <w:displayVerticalDrawingGridEvery w:val="2"/>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YTJmY2FjN2E3NTJkZTczYWVjY2JlNWVjM2E5OTUifQ=="/>
  </w:docVars>
  <w:rsids>
    <w:rsidRoot w:val="00365339"/>
    <w:rsid w:val="0000015B"/>
    <w:rsid w:val="0000054D"/>
    <w:rsid w:val="00001607"/>
    <w:rsid w:val="0000275B"/>
    <w:rsid w:val="00003A50"/>
    <w:rsid w:val="0000414C"/>
    <w:rsid w:val="000052E7"/>
    <w:rsid w:val="00005969"/>
    <w:rsid w:val="0000696A"/>
    <w:rsid w:val="000074B9"/>
    <w:rsid w:val="00012D49"/>
    <w:rsid w:val="00015471"/>
    <w:rsid w:val="0001564D"/>
    <w:rsid w:val="000179D1"/>
    <w:rsid w:val="00020903"/>
    <w:rsid w:val="000213F8"/>
    <w:rsid w:val="00021665"/>
    <w:rsid w:val="000234B8"/>
    <w:rsid w:val="00023B70"/>
    <w:rsid w:val="00024675"/>
    <w:rsid w:val="000249D5"/>
    <w:rsid w:val="000250FB"/>
    <w:rsid w:val="00031494"/>
    <w:rsid w:val="00033D22"/>
    <w:rsid w:val="000363A7"/>
    <w:rsid w:val="000371C3"/>
    <w:rsid w:val="00037B0E"/>
    <w:rsid w:val="0004487A"/>
    <w:rsid w:val="0004505A"/>
    <w:rsid w:val="00045646"/>
    <w:rsid w:val="000476E6"/>
    <w:rsid w:val="00051662"/>
    <w:rsid w:val="00052D21"/>
    <w:rsid w:val="00056C09"/>
    <w:rsid w:val="000572AE"/>
    <w:rsid w:val="000618C7"/>
    <w:rsid w:val="00061B8A"/>
    <w:rsid w:val="00062294"/>
    <w:rsid w:val="0006283B"/>
    <w:rsid w:val="0006420B"/>
    <w:rsid w:val="00065AA0"/>
    <w:rsid w:val="00065F85"/>
    <w:rsid w:val="0006724D"/>
    <w:rsid w:val="000676ED"/>
    <w:rsid w:val="00073433"/>
    <w:rsid w:val="00073E1F"/>
    <w:rsid w:val="00080CDD"/>
    <w:rsid w:val="00080D00"/>
    <w:rsid w:val="000830A2"/>
    <w:rsid w:val="00085042"/>
    <w:rsid w:val="000858D0"/>
    <w:rsid w:val="0009067D"/>
    <w:rsid w:val="00094B1F"/>
    <w:rsid w:val="00094BB3"/>
    <w:rsid w:val="00095A55"/>
    <w:rsid w:val="000965BE"/>
    <w:rsid w:val="000A2AE7"/>
    <w:rsid w:val="000A4A74"/>
    <w:rsid w:val="000A4BB5"/>
    <w:rsid w:val="000A5A48"/>
    <w:rsid w:val="000A7605"/>
    <w:rsid w:val="000B1D89"/>
    <w:rsid w:val="000B1F52"/>
    <w:rsid w:val="000B231A"/>
    <w:rsid w:val="000B2DBE"/>
    <w:rsid w:val="000B604A"/>
    <w:rsid w:val="000C2AD4"/>
    <w:rsid w:val="000C3B14"/>
    <w:rsid w:val="000C55FF"/>
    <w:rsid w:val="000C5FF7"/>
    <w:rsid w:val="000C6660"/>
    <w:rsid w:val="000C75D4"/>
    <w:rsid w:val="000C7760"/>
    <w:rsid w:val="000D0FB2"/>
    <w:rsid w:val="000D250A"/>
    <w:rsid w:val="000D31A4"/>
    <w:rsid w:val="000D3985"/>
    <w:rsid w:val="000D3B88"/>
    <w:rsid w:val="000D4F7B"/>
    <w:rsid w:val="000D6385"/>
    <w:rsid w:val="000D64AF"/>
    <w:rsid w:val="000D6FB8"/>
    <w:rsid w:val="000E1495"/>
    <w:rsid w:val="000E1E45"/>
    <w:rsid w:val="000E4981"/>
    <w:rsid w:val="000E5CA6"/>
    <w:rsid w:val="000E6252"/>
    <w:rsid w:val="000E62AE"/>
    <w:rsid w:val="000F0A94"/>
    <w:rsid w:val="000F35E2"/>
    <w:rsid w:val="000F6723"/>
    <w:rsid w:val="000F6D36"/>
    <w:rsid w:val="000F7B54"/>
    <w:rsid w:val="0010022F"/>
    <w:rsid w:val="00100548"/>
    <w:rsid w:val="00100970"/>
    <w:rsid w:val="00101581"/>
    <w:rsid w:val="00101EE7"/>
    <w:rsid w:val="001027E2"/>
    <w:rsid w:val="00105678"/>
    <w:rsid w:val="00107F3C"/>
    <w:rsid w:val="0011281F"/>
    <w:rsid w:val="0011341D"/>
    <w:rsid w:val="00113D1F"/>
    <w:rsid w:val="00115116"/>
    <w:rsid w:val="001162F7"/>
    <w:rsid w:val="001178B4"/>
    <w:rsid w:val="00126D73"/>
    <w:rsid w:val="00130BF4"/>
    <w:rsid w:val="00131E8C"/>
    <w:rsid w:val="001323B8"/>
    <w:rsid w:val="00132CFD"/>
    <w:rsid w:val="0013326D"/>
    <w:rsid w:val="00135007"/>
    <w:rsid w:val="00136471"/>
    <w:rsid w:val="001367FD"/>
    <w:rsid w:val="001413A3"/>
    <w:rsid w:val="00144168"/>
    <w:rsid w:val="00145ACB"/>
    <w:rsid w:val="00146578"/>
    <w:rsid w:val="00146C17"/>
    <w:rsid w:val="00147C01"/>
    <w:rsid w:val="0015317D"/>
    <w:rsid w:val="0015344D"/>
    <w:rsid w:val="00157A80"/>
    <w:rsid w:val="0016048E"/>
    <w:rsid w:val="00160534"/>
    <w:rsid w:val="001619C9"/>
    <w:rsid w:val="00162F39"/>
    <w:rsid w:val="001662CF"/>
    <w:rsid w:val="001670EF"/>
    <w:rsid w:val="00167703"/>
    <w:rsid w:val="0017300E"/>
    <w:rsid w:val="00176CDB"/>
    <w:rsid w:val="00176DE7"/>
    <w:rsid w:val="00177EA0"/>
    <w:rsid w:val="0018016F"/>
    <w:rsid w:val="001835AD"/>
    <w:rsid w:val="00183BF9"/>
    <w:rsid w:val="00183FB4"/>
    <w:rsid w:val="00184574"/>
    <w:rsid w:val="00184B9C"/>
    <w:rsid w:val="00185E37"/>
    <w:rsid w:val="00186076"/>
    <w:rsid w:val="001912CB"/>
    <w:rsid w:val="001933E8"/>
    <w:rsid w:val="001940F2"/>
    <w:rsid w:val="00194B32"/>
    <w:rsid w:val="001964CC"/>
    <w:rsid w:val="001A1F28"/>
    <w:rsid w:val="001A4102"/>
    <w:rsid w:val="001A4EB3"/>
    <w:rsid w:val="001B1CC2"/>
    <w:rsid w:val="001B237E"/>
    <w:rsid w:val="001B2C10"/>
    <w:rsid w:val="001B2CCF"/>
    <w:rsid w:val="001B526E"/>
    <w:rsid w:val="001B5B00"/>
    <w:rsid w:val="001C0F49"/>
    <w:rsid w:val="001C1475"/>
    <w:rsid w:val="001C1D61"/>
    <w:rsid w:val="001C3AC8"/>
    <w:rsid w:val="001C3B10"/>
    <w:rsid w:val="001C408C"/>
    <w:rsid w:val="001C68C2"/>
    <w:rsid w:val="001C699D"/>
    <w:rsid w:val="001C73E1"/>
    <w:rsid w:val="001C7B2A"/>
    <w:rsid w:val="001D3967"/>
    <w:rsid w:val="001E07B8"/>
    <w:rsid w:val="001F0B7F"/>
    <w:rsid w:val="001F17ED"/>
    <w:rsid w:val="001F1F3F"/>
    <w:rsid w:val="001F267A"/>
    <w:rsid w:val="001F3139"/>
    <w:rsid w:val="001F58A8"/>
    <w:rsid w:val="002009F7"/>
    <w:rsid w:val="00201E6D"/>
    <w:rsid w:val="002047A9"/>
    <w:rsid w:val="002073E1"/>
    <w:rsid w:val="00207690"/>
    <w:rsid w:val="00207C29"/>
    <w:rsid w:val="0021232A"/>
    <w:rsid w:val="00214212"/>
    <w:rsid w:val="00214E0B"/>
    <w:rsid w:val="00215B13"/>
    <w:rsid w:val="00216CA0"/>
    <w:rsid w:val="00216E6E"/>
    <w:rsid w:val="00217E79"/>
    <w:rsid w:val="00222D04"/>
    <w:rsid w:val="00222E8E"/>
    <w:rsid w:val="00227874"/>
    <w:rsid w:val="00227A81"/>
    <w:rsid w:val="00230CAD"/>
    <w:rsid w:val="0023172D"/>
    <w:rsid w:val="00232ED8"/>
    <w:rsid w:val="002352A9"/>
    <w:rsid w:val="00237B07"/>
    <w:rsid w:val="00242A0C"/>
    <w:rsid w:val="0024332F"/>
    <w:rsid w:val="0024419C"/>
    <w:rsid w:val="00244EB5"/>
    <w:rsid w:val="002529AB"/>
    <w:rsid w:val="00252D27"/>
    <w:rsid w:val="0025412B"/>
    <w:rsid w:val="00254C6C"/>
    <w:rsid w:val="0025583B"/>
    <w:rsid w:val="00256E2B"/>
    <w:rsid w:val="0026028C"/>
    <w:rsid w:val="002620A8"/>
    <w:rsid w:val="0026283D"/>
    <w:rsid w:val="00262B3F"/>
    <w:rsid w:val="002634D6"/>
    <w:rsid w:val="00271943"/>
    <w:rsid w:val="00273030"/>
    <w:rsid w:val="002730FE"/>
    <w:rsid w:val="00276AE2"/>
    <w:rsid w:val="002801E2"/>
    <w:rsid w:val="00280C9C"/>
    <w:rsid w:val="0028180F"/>
    <w:rsid w:val="00282065"/>
    <w:rsid w:val="00282438"/>
    <w:rsid w:val="002830AF"/>
    <w:rsid w:val="00285FC5"/>
    <w:rsid w:val="002863C5"/>
    <w:rsid w:val="002902B0"/>
    <w:rsid w:val="00291A90"/>
    <w:rsid w:val="00291BFD"/>
    <w:rsid w:val="00293095"/>
    <w:rsid w:val="002931A0"/>
    <w:rsid w:val="00293657"/>
    <w:rsid w:val="00293E76"/>
    <w:rsid w:val="00296342"/>
    <w:rsid w:val="00296C65"/>
    <w:rsid w:val="0029706E"/>
    <w:rsid w:val="002A1157"/>
    <w:rsid w:val="002A19C7"/>
    <w:rsid w:val="002A1EFA"/>
    <w:rsid w:val="002A25C3"/>
    <w:rsid w:val="002A2990"/>
    <w:rsid w:val="002A4DE9"/>
    <w:rsid w:val="002A4F14"/>
    <w:rsid w:val="002A7583"/>
    <w:rsid w:val="002B230C"/>
    <w:rsid w:val="002B52A1"/>
    <w:rsid w:val="002C02C3"/>
    <w:rsid w:val="002C147C"/>
    <w:rsid w:val="002C2040"/>
    <w:rsid w:val="002C2F3E"/>
    <w:rsid w:val="002C4DD1"/>
    <w:rsid w:val="002C5093"/>
    <w:rsid w:val="002C5101"/>
    <w:rsid w:val="002C65B8"/>
    <w:rsid w:val="002C671C"/>
    <w:rsid w:val="002C686F"/>
    <w:rsid w:val="002C6B0E"/>
    <w:rsid w:val="002C76AA"/>
    <w:rsid w:val="002D17DE"/>
    <w:rsid w:val="002D1EED"/>
    <w:rsid w:val="002D2068"/>
    <w:rsid w:val="002D2507"/>
    <w:rsid w:val="002D4328"/>
    <w:rsid w:val="002D5D4A"/>
    <w:rsid w:val="002D7CC6"/>
    <w:rsid w:val="002E2F91"/>
    <w:rsid w:val="002E4FEC"/>
    <w:rsid w:val="002E6504"/>
    <w:rsid w:val="002E66E1"/>
    <w:rsid w:val="002F0205"/>
    <w:rsid w:val="002F2249"/>
    <w:rsid w:val="002F2A86"/>
    <w:rsid w:val="002F4E75"/>
    <w:rsid w:val="002F60A7"/>
    <w:rsid w:val="00300F94"/>
    <w:rsid w:val="00300FDA"/>
    <w:rsid w:val="00301AB3"/>
    <w:rsid w:val="0030211A"/>
    <w:rsid w:val="0030390D"/>
    <w:rsid w:val="00306157"/>
    <w:rsid w:val="00306A60"/>
    <w:rsid w:val="003107CA"/>
    <w:rsid w:val="00311174"/>
    <w:rsid w:val="00312E93"/>
    <w:rsid w:val="00313B2B"/>
    <w:rsid w:val="00315A74"/>
    <w:rsid w:val="00317C02"/>
    <w:rsid w:val="0032092B"/>
    <w:rsid w:val="003215D2"/>
    <w:rsid w:val="00322890"/>
    <w:rsid w:val="00323CF6"/>
    <w:rsid w:val="00326A1A"/>
    <w:rsid w:val="00326B89"/>
    <w:rsid w:val="00332042"/>
    <w:rsid w:val="003331A8"/>
    <w:rsid w:val="00333512"/>
    <w:rsid w:val="00333693"/>
    <w:rsid w:val="00335700"/>
    <w:rsid w:val="00337754"/>
    <w:rsid w:val="00340AF3"/>
    <w:rsid w:val="00340C29"/>
    <w:rsid w:val="00340E36"/>
    <w:rsid w:val="00343F1A"/>
    <w:rsid w:val="00344AE8"/>
    <w:rsid w:val="00345CBE"/>
    <w:rsid w:val="0034681F"/>
    <w:rsid w:val="00346D36"/>
    <w:rsid w:val="00346EE3"/>
    <w:rsid w:val="003509E5"/>
    <w:rsid w:val="00350F40"/>
    <w:rsid w:val="00351FED"/>
    <w:rsid w:val="00353074"/>
    <w:rsid w:val="00353157"/>
    <w:rsid w:val="00354DF0"/>
    <w:rsid w:val="00360F5E"/>
    <w:rsid w:val="0036252E"/>
    <w:rsid w:val="00362956"/>
    <w:rsid w:val="00363E79"/>
    <w:rsid w:val="0036427E"/>
    <w:rsid w:val="00365339"/>
    <w:rsid w:val="00365A09"/>
    <w:rsid w:val="00365F4F"/>
    <w:rsid w:val="00366EB3"/>
    <w:rsid w:val="00367AD3"/>
    <w:rsid w:val="0037004B"/>
    <w:rsid w:val="0037265C"/>
    <w:rsid w:val="00372FAA"/>
    <w:rsid w:val="00373A00"/>
    <w:rsid w:val="00375E7A"/>
    <w:rsid w:val="00377C37"/>
    <w:rsid w:val="003802BF"/>
    <w:rsid w:val="00381912"/>
    <w:rsid w:val="003832FF"/>
    <w:rsid w:val="00383EF2"/>
    <w:rsid w:val="00385F6C"/>
    <w:rsid w:val="0038672F"/>
    <w:rsid w:val="00387845"/>
    <w:rsid w:val="00390473"/>
    <w:rsid w:val="00390EB6"/>
    <w:rsid w:val="003940C8"/>
    <w:rsid w:val="003958E6"/>
    <w:rsid w:val="00396080"/>
    <w:rsid w:val="003973D3"/>
    <w:rsid w:val="00397DC8"/>
    <w:rsid w:val="003A1EA2"/>
    <w:rsid w:val="003A41CF"/>
    <w:rsid w:val="003A4741"/>
    <w:rsid w:val="003B08B2"/>
    <w:rsid w:val="003B19B3"/>
    <w:rsid w:val="003B27CB"/>
    <w:rsid w:val="003B3654"/>
    <w:rsid w:val="003B597D"/>
    <w:rsid w:val="003B6D90"/>
    <w:rsid w:val="003C06AB"/>
    <w:rsid w:val="003C10DC"/>
    <w:rsid w:val="003C411F"/>
    <w:rsid w:val="003D0CA2"/>
    <w:rsid w:val="003D1251"/>
    <w:rsid w:val="003D1405"/>
    <w:rsid w:val="003D3148"/>
    <w:rsid w:val="003D3FB0"/>
    <w:rsid w:val="003D6041"/>
    <w:rsid w:val="003E0428"/>
    <w:rsid w:val="003E2363"/>
    <w:rsid w:val="003E3231"/>
    <w:rsid w:val="003E53CF"/>
    <w:rsid w:val="003F1570"/>
    <w:rsid w:val="003F2F07"/>
    <w:rsid w:val="003F449A"/>
    <w:rsid w:val="004026ED"/>
    <w:rsid w:val="0040293C"/>
    <w:rsid w:val="00403AA5"/>
    <w:rsid w:val="00404E99"/>
    <w:rsid w:val="00406ADA"/>
    <w:rsid w:val="00407D22"/>
    <w:rsid w:val="00410624"/>
    <w:rsid w:val="00414B52"/>
    <w:rsid w:val="00414D23"/>
    <w:rsid w:val="00415C86"/>
    <w:rsid w:val="004165B0"/>
    <w:rsid w:val="00417029"/>
    <w:rsid w:val="00417E67"/>
    <w:rsid w:val="004222A4"/>
    <w:rsid w:val="00422FD0"/>
    <w:rsid w:val="004238F4"/>
    <w:rsid w:val="00424155"/>
    <w:rsid w:val="00427217"/>
    <w:rsid w:val="00430246"/>
    <w:rsid w:val="0043056A"/>
    <w:rsid w:val="00431FCE"/>
    <w:rsid w:val="00432FB2"/>
    <w:rsid w:val="004341AD"/>
    <w:rsid w:val="00440B66"/>
    <w:rsid w:val="0044234B"/>
    <w:rsid w:val="00442FBD"/>
    <w:rsid w:val="00447DCD"/>
    <w:rsid w:val="0045075B"/>
    <w:rsid w:val="004508DA"/>
    <w:rsid w:val="00452B04"/>
    <w:rsid w:val="004557E6"/>
    <w:rsid w:val="00457824"/>
    <w:rsid w:val="00461DB9"/>
    <w:rsid w:val="00464655"/>
    <w:rsid w:val="00464E14"/>
    <w:rsid w:val="004654F4"/>
    <w:rsid w:val="00467389"/>
    <w:rsid w:val="0047057B"/>
    <w:rsid w:val="0047171D"/>
    <w:rsid w:val="00474EDA"/>
    <w:rsid w:val="0047557B"/>
    <w:rsid w:val="00476F71"/>
    <w:rsid w:val="0047777E"/>
    <w:rsid w:val="004811DC"/>
    <w:rsid w:val="004816AD"/>
    <w:rsid w:val="00481AE4"/>
    <w:rsid w:val="0048374D"/>
    <w:rsid w:val="0048423C"/>
    <w:rsid w:val="0048440C"/>
    <w:rsid w:val="0049065B"/>
    <w:rsid w:val="00490AC8"/>
    <w:rsid w:val="00490ACF"/>
    <w:rsid w:val="004924E8"/>
    <w:rsid w:val="00495E6B"/>
    <w:rsid w:val="004A03FB"/>
    <w:rsid w:val="004A07A1"/>
    <w:rsid w:val="004A17C8"/>
    <w:rsid w:val="004A26B4"/>
    <w:rsid w:val="004A2756"/>
    <w:rsid w:val="004A2A05"/>
    <w:rsid w:val="004A3082"/>
    <w:rsid w:val="004A3322"/>
    <w:rsid w:val="004A3960"/>
    <w:rsid w:val="004A4B96"/>
    <w:rsid w:val="004A4F69"/>
    <w:rsid w:val="004B0173"/>
    <w:rsid w:val="004B0D10"/>
    <w:rsid w:val="004B14FF"/>
    <w:rsid w:val="004B463B"/>
    <w:rsid w:val="004B6D0A"/>
    <w:rsid w:val="004B7682"/>
    <w:rsid w:val="004C20A9"/>
    <w:rsid w:val="004C26C1"/>
    <w:rsid w:val="004C509C"/>
    <w:rsid w:val="004C7302"/>
    <w:rsid w:val="004D17BF"/>
    <w:rsid w:val="004D25C7"/>
    <w:rsid w:val="004D485F"/>
    <w:rsid w:val="004D5379"/>
    <w:rsid w:val="004E03FF"/>
    <w:rsid w:val="004E390F"/>
    <w:rsid w:val="004E3948"/>
    <w:rsid w:val="004E5FA0"/>
    <w:rsid w:val="004E699E"/>
    <w:rsid w:val="004E7209"/>
    <w:rsid w:val="004E785D"/>
    <w:rsid w:val="004F1352"/>
    <w:rsid w:val="004F2754"/>
    <w:rsid w:val="004F2C39"/>
    <w:rsid w:val="004F30CB"/>
    <w:rsid w:val="004F67CF"/>
    <w:rsid w:val="00500388"/>
    <w:rsid w:val="00503554"/>
    <w:rsid w:val="00503EBB"/>
    <w:rsid w:val="005053EA"/>
    <w:rsid w:val="005103A0"/>
    <w:rsid w:val="00510EF5"/>
    <w:rsid w:val="005120FC"/>
    <w:rsid w:val="00512A01"/>
    <w:rsid w:val="005133A5"/>
    <w:rsid w:val="00513FB0"/>
    <w:rsid w:val="00514CCA"/>
    <w:rsid w:val="005152B1"/>
    <w:rsid w:val="00515C8B"/>
    <w:rsid w:val="00523162"/>
    <w:rsid w:val="00523D6F"/>
    <w:rsid w:val="00524F72"/>
    <w:rsid w:val="005268AB"/>
    <w:rsid w:val="00533A38"/>
    <w:rsid w:val="0053518A"/>
    <w:rsid w:val="00535BE7"/>
    <w:rsid w:val="00537A5A"/>
    <w:rsid w:val="0054106D"/>
    <w:rsid w:val="005417A9"/>
    <w:rsid w:val="005419E3"/>
    <w:rsid w:val="0054315A"/>
    <w:rsid w:val="005460A7"/>
    <w:rsid w:val="00550800"/>
    <w:rsid w:val="00552F13"/>
    <w:rsid w:val="005542BD"/>
    <w:rsid w:val="005547F7"/>
    <w:rsid w:val="00557213"/>
    <w:rsid w:val="00560106"/>
    <w:rsid w:val="00563AB5"/>
    <w:rsid w:val="00564581"/>
    <w:rsid w:val="00564EFE"/>
    <w:rsid w:val="005652A5"/>
    <w:rsid w:val="005658BC"/>
    <w:rsid w:val="00571B25"/>
    <w:rsid w:val="00571F5E"/>
    <w:rsid w:val="005722E3"/>
    <w:rsid w:val="005724E1"/>
    <w:rsid w:val="0057382A"/>
    <w:rsid w:val="0057454C"/>
    <w:rsid w:val="005758AD"/>
    <w:rsid w:val="00576FA9"/>
    <w:rsid w:val="0057742D"/>
    <w:rsid w:val="00580B2E"/>
    <w:rsid w:val="00581EE9"/>
    <w:rsid w:val="005832EE"/>
    <w:rsid w:val="005904F3"/>
    <w:rsid w:val="00590D70"/>
    <w:rsid w:val="005918F6"/>
    <w:rsid w:val="0059245B"/>
    <w:rsid w:val="0059311E"/>
    <w:rsid w:val="00593D9F"/>
    <w:rsid w:val="005948CE"/>
    <w:rsid w:val="00595845"/>
    <w:rsid w:val="005962B9"/>
    <w:rsid w:val="0059634D"/>
    <w:rsid w:val="00596693"/>
    <w:rsid w:val="00597E53"/>
    <w:rsid w:val="005A019E"/>
    <w:rsid w:val="005A1202"/>
    <w:rsid w:val="005A25CF"/>
    <w:rsid w:val="005A5188"/>
    <w:rsid w:val="005A7E8C"/>
    <w:rsid w:val="005B0304"/>
    <w:rsid w:val="005B0515"/>
    <w:rsid w:val="005B2D99"/>
    <w:rsid w:val="005B3518"/>
    <w:rsid w:val="005B4CC2"/>
    <w:rsid w:val="005B4D43"/>
    <w:rsid w:val="005B4FD6"/>
    <w:rsid w:val="005B50A2"/>
    <w:rsid w:val="005B5E88"/>
    <w:rsid w:val="005B6130"/>
    <w:rsid w:val="005C070C"/>
    <w:rsid w:val="005C3936"/>
    <w:rsid w:val="005C6384"/>
    <w:rsid w:val="005C6409"/>
    <w:rsid w:val="005C7A6F"/>
    <w:rsid w:val="005D1CC0"/>
    <w:rsid w:val="005D4726"/>
    <w:rsid w:val="005D5F8A"/>
    <w:rsid w:val="005D6F06"/>
    <w:rsid w:val="005D79DA"/>
    <w:rsid w:val="005E08B7"/>
    <w:rsid w:val="005E0D22"/>
    <w:rsid w:val="005E0D57"/>
    <w:rsid w:val="005E1A88"/>
    <w:rsid w:val="005E256E"/>
    <w:rsid w:val="005E46BA"/>
    <w:rsid w:val="005E5EF4"/>
    <w:rsid w:val="005E63DD"/>
    <w:rsid w:val="005E73BC"/>
    <w:rsid w:val="005F10B2"/>
    <w:rsid w:val="005F3481"/>
    <w:rsid w:val="005F3D30"/>
    <w:rsid w:val="005F5F25"/>
    <w:rsid w:val="006041A8"/>
    <w:rsid w:val="0060522D"/>
    <w:rsid w:val="006067FA"/>
    <w:rsid w:val="00610325"/>
    <w:rsid w:val="006104B2"/>
    <w:rsid w:val="00610DF8"/>
    <w:rsid w:val="0061169D"/>
    <w:rsid w:val="00613F47"/>
    <w:rsid w:val="00614B5E"/>
    <w:rsid w:val="0061519B"/>
    <w:rsid w:val="00617B41"/>
    <w:rsid w:val="00623ECE"/>
    <w:rsid w:val="00624351"/>
    <w:rsid w:val="00627667"/>
    <w:rsid w:val="00630485"/>
    <w:rsid w:val="0063141B"/>
    <w:rsid w:val="00633CA5"/>
    <w:rsid w:val="00634893"/>
    <w:rsid w:val="00634E28"/>
    <w:rsid w:val="00636240"/>
    <w:rsid w:val="00636BEC"/>
    <w:rsid w:val="00637709"/>
    <w:rsid w:val="00640732"/>
    <w:rsid w:val="00641019"/>
    <w:rsid w:val="00641377"/>
    <w:rsid w:val="00642A14"/>
    <w:rsid w:val="00642C17"/>
    <w:rsid w:val="00645554"/>
    <w:rsid w:val="00645D0C"/>
    <w:rsid w:val="00650627"/>
    <w:rsid w:val="006510A6"/>
    <w:rsid w:val="00651D2F"/>
    <w:rsid w:val="00653576"/>
    <w:rsid w:val="0065668C"/>
    <w:rsid w:val="006569CC"/>
    <w:rsid w:val="006572AF"/>
    <w:rsid w:val="0065773D"/>
    <w:rsid w:val="00660EDB"/>
    <w:rsid w:val="0066123B"/>
    <w:rsid w:val="00662D98"/>
    <w:rsid w:val="006644F0"/>
    <w:rsid w:val="0066467D"/>
    <w:rsid w:val="00666FA8"/>
    <w:rsid w:val="00671187"/>
    <w:rsid w:val="0067437E"/>
    <w:rsid w:val="006755A7"/>
    <w:rsid w:val="00675600"/>
    <w:rsid w:val="0067604B"/>
    <w:rsid w:val="0067680F"/>
    <w:rsid w:val="00680236"/>
    <w:rsid w:val="00680781"/>
    <w:rsid w:val="00681936"/>
    <w:rsid w:val="00681FB7"/>
    <w:rsid w:val="006824D0"/>
    <w:rsid w:val="00682A97"/>
    <w:rsid w:val="006835A1"/>
    <w:rsid w:val="00683EF8"/>
    <w:rsid w:val="00686001"/>
    <w:rsid w:val="006861E8"/>
    <w:rsid w:val="00687AAD"/>
    <w:rsid w:val="00690400"/>
    <w:rsid w:val="00690AE9"/>
    <w:rsid w:val="0069188C"/>
    <w:rsid w:val="00692759"/>
    <w:rsid w:val="00692D1C"/>
    <w:rsid w:val="006A06F0"/>
    <w:rsid w:val="006A10B7"/>
    <w:rsid w:val="006A1ECA"/>
    <w:rsid w:val="006A21C8"/>
    <w:rsid w:val="006A3563"/>
    <w:rsid w:val="006A3E84"/>
    <w:rsid w:val="006A470C"/>
    <w:rsid w:val="006A520F"/>
    <w:rsid w:val="006A5305"/>
    <w:rsid w:val="006A671F"/>
    <w:rsid w:val="006B1116"/>
    <w:rsid w:val="006B17F5"/>
    <w:rsid w:val="006B266A"/>
    <w:rsid w:val="006B29A4"/>
    <w:rsid w:val="006B52B8"/>
    <w:rsid w:val="006B52CB"/>
    <w:rsid w:val="006B690B"/>
    <w:rsid w:val="006B71A6"/>
    <w:rsid w:val="006C00CF"/>
    <w:rsid w:val="006C0AF0"/>
    <w:rsid w:val="006C2062"/>
    <w:rsid w:val="006C3162"/>
    <w:rsid w:val="006C3753"/>
    <w:rsid w:val="006C3982"/>
    <w:rsid w:val="006C3AAE"/>
    <w:rsid w:val="006C6314"/>
    <w:rsid w:val="006D016C"/>
    <w:rsid w:val="006D3FC2"/>
    <w:rsid w:val="006D4997"/>
    <w:rsid w:val="006D573C"/>
    <w:rsid w:val="006E1AA5"/>
    <w:rsid w:val="006E2649"/>
    <w:rsid w:val="006E2A0E"/>
    <w:rsid w:val="006E4366"/>
    <w:rsid w:val="006E57E5"/>
    <w:rsid w:val="006E5E3E"/>
    <w:rsid w:val="006E784F"/>
    <w:rsid w:val="006F093A"/>
    <w:rsid w:val="006F118D"/>
    <w:rsid w:val="006F2F3F"/>
    <w:rsid w:val="006F3DF6"/>
    <w:rsid w:val="006F51B3"/>
    <w:rsid w:val="006F5E2E"/>
    <w:rsid w:val="006F7E29"/>
    <w:rsid w:val="00701601"/>
    <w:rsid w:val="00704E8E"/>
    <w:rsid w:val="00704FD2"/>
    <w:rsid w:val="00705240"/>
    <w:rsid w:val="00710757"/>
    <w:rsid w:val="00713D3F"/>
    <w:rsid w:val="00714011"/>
    <w:rsid w:val="0071440E"/>
    <w:rsid w:val="00714FE4"/>
    <w:rsid w:val="00715830"/>
    <w:rsid w:val="00716110"/>
    <w:rsid w:val="00716E48"/>
    <w:rsid w:val="00720597"/>
    <w:rsid w:val="00720F65"/>
    <w:rsid w:val="00721097"/>
    <w:rsid w:val="00721D41"/>
    <w:rsid w:val="007234E6"/>
    <w:rsid w:val="00727F46"/>
    <w:rsid w:val="00732496"/>
    <w:rsid w:val="00732606"/>
    <w:rsid w:val="00733553"/>
    <w:rsid w:val="00733BF9"/>
    <w:rsid w:val="00734028"/>
    <w:rsid w:val="00734624"/>
    <w:rsid w:val="00740167"/>
    <w:rsid w:val="00742D5C"/>
    <w:rsid w:val="0074669A"/>
    <w:rsid w:val="00747283"/>
    <w:rsid w:val="00750783"/>
    <w:rsid w:val="00750D96"/>
    <w:rsid w:val="00752F1E"/>
    <w:rsid w:val="007537C2"/>
    <w:rsid w:val="00753CB9"/>
    <w:rsid w:val="00755485"/>
    <w:rsid w:val="00757E61"/>
    <w:rsid w:val="00762670"/>
    <w:rsid w:val="007628C8"/>
    <w:rsid w:val="00762AB2"/>
    <w:rsid w:val="0076300D"/>
    <w:rsid w:val="00763CD6"/>
    <w:rsid w:val="00764E25"/>
    <w:rsid w:val="0076589F"/>
    <w:rsid w:val="007661B3"/>
    <w:rsid w:val="00767DB3"/>
    <w:rsid w:val="00771606"/>
    <w:rsid w:val="007731F3"/>
    <w:rsid w:val="00776F9B"/>
    <w:rsid w:val="007816D6"/>
    <w:rsid w:val="0078195C"/>
    <w:rsid w:val="00783380"/>
    <w:rsid w:val="0078620C"/>
    <w:rsid w:val="007950D8"/>
    <w:rsid w:val="00795699"/>
    <w:rsid w:val="00795FFB"/>
    <w:rsid w:val="00797177"/>
    <w:rsid w:val="00797FC4"/>
    <w:rsid w:val="007A1876"/>
    <w:rsid w:val="007A1A61"/>
    <w:rsid w:val="007A4A99"/>
    <w:rsid w:val="007A7893"/>
    <w:rsid w:val="007B0445"/>
    <w:rsid w:val="007B05C9"/>
    <w:rsid w:val="007B0693"/>
    <w:rsid w:val="007B2DB4"/>
    <w:rsid w:val="007B3302"/>
    <w:rsid w:val="007B36F6"/>
    <w:rsid w:val="007B3CE7"/>
    <w:rsid w:val="007B47A3"/>
    <w:rsid w:val="007B5674"/>
    <w:rsid w:val="007B6C60"/>
    <w:rsid w:val="007B7DD2"/>
    <w:rsid w:val="007D004A"/>
    <w:rsid w:val="007D0263"/>
    <w:rsid w:val="007D18ED"/>
    <w:rsid w:val="007D4332"/>
    <w:rsid w:val="007D4D80"/>
    <w:rsid w:val="007E0F5B"/>
    <w:rsid w:val="007E1495"/>
    <w:rsid w:val="007E3D02"/>
    <w:rsid w:val="007E3F3C"/>
    <w:rsid w:val="007E4069"/>
    <w:rsid w:val="007E6F5F"/>
    <w:rsid w:val="007F1F6A"/>
    <w:rsid w:val="007F2974"/>
    <w:rsid w:val="007F33F0"/>
    <w:rsid w:val="007F37F6"/>
    <w:rsid w:val="007F5DD7"/>
    <w:rsid w:val="007F6237"/>
    <w:rsid w:val="00801036"/>
    <w:rsid w:val="008019A6"/>
    <w:rsid w:val="0080262F"/>
    <w:rsid w:val="00802E2F"/>
    <w:rsid w:val="008035BE"/>
    <w:rsid w:val="0080369F"/>
    <w:rsid w:val="00805EC8"/>
    <w:rsid w:val="0080644F"/>
    <w:rsid w:val="00807791"/>
    <w:rsid w:val="00810234"/>
    <w:rsid w:val="00811A8C"/>
    <w:rsid w:val="00812273"/>
    <w:rsid w:val="008140B9"/>
    <w:rsid w:val="00815617"/>
    <w:rsid w:val="00815668"/>
    <w:rsid w:val="00815A75"/>
    <w:rsid w:val="00817860"/>
    <w:rsid w:val="00820F1F"/>
    <w:rsid w:val="00824576"/>
    <w:rsid w:val="008301F4"/>
    <w:rsid w:val="008305BE"/>
    <w:rsid w:val="00830692"/>
    <w:rsid w:val="00832E55"/>
    <w:rsid w:val="00833064"/>
    <w:rsid w:val="00834DB1"/>
    <w:rsid w:val="00835EE3"/>
    <w:rsid w:val="00841BCD"/>
    <w:rsid w:val="00841EB5"/>
    <w:rsid w:val="00843BB8"/>
    <w:rsid w:val="0084402F"/>
    <w:rsid w:val="00846D37"/>
    <w:rsid w:val="00847042"/>
    <w:rsid w:val="00847259"/>
    <w:rsid w:val="00850540"/>
    <w:rsid w:val="00850C69"/>
    <w:rsid w:val="008511F3"/>
    <w:rsid w:val="008524CC"/>
    <w:rsid w:val="00852789"/>
    <w:rsid w:val="00855BBC"/>
    <w:rsid w:val="0085657D"/>
    <w:rsid w:val="00856D62"/>
    <w:rsid w:val="008573DF"/>
    <w:rsid w:val="00863243"/>
    <w:rsid w:val="008647A3"/>
    <w:rsid w:val="00865529"/>
    <w:rsid w:val="0086554C"/>
    <w:rsid w:val="00866074"/>
    <w:rsid w:val="008669AE"/>
    <w:rsid w:val="00866E77"/>
    <w:rsid w:val="008718DA"/>
    <w:rsid w:val="008722D2"/>
    <w:rsid w:val="00880646"/>
    <w:rsid w:val="0088159A"/>
    <w:rsid w:val="008818B0"/>
    <w:rsid w:val="00882663"/>
    <w:rsid w:val="00883DD4"/>
    <w:rsid w:val="00884ED8"/>
    <w:rsid w:val="008929EF"/>
    <w:rsid w:val="008946C1"/>
    <w:rsid w:val="008969F6"/>
    <w:rsid w:val="00897701"/>
    <w:rsid w:val="00897B9F"/>
    <w:rsid w:val="008A036B"/>
    <w:rsid w:val="008A0824"/>
    <w:rsid w:val="008A1F70"/>
    <w:rsid w:val="008A27A5"/>
    <w:rsid w:val="008A42DE"/>
    <w:rsid w:val="008A5CE0"/>
    <w:rsid w:val="008A6349"/>
    <w:rsid w:val="008B01F1"/>
    <w:rsid w:val="008B1A57"/>
    <w:rsid w:val="008B1F74"/>
    <w:rsid w:val="008B52AB"/>
    <w:rsid w:val="008C350F"/>
    <w:rsid w:val="008C3C18"/>
    <w:rsid w:val="008C4824"/>
    <w:rsid w:val="008C49A5"/>
    <w:rsid w:val="008C59A0"/>
    <w:rsid w:val="008C6605"/>
    <w:rsid w:val="008D318B"/>
    <w:rsid w:val="008D40A5"/>
    <w:rsid w:val="008D45FE"/>
    <w:rsid w:val="008D4F63"/>
    <w:rsid w:val="008D5E02"/>
    <w:rsid w:val="008D7467"/>
    <w:rsid w:val="008D77B4"/>
    <w:rsid w:val="008E080B"/>
    <w:rsid w:val="008E2575"/>
    <w:rsid w:val="008E37DF"/>
    <w:rsid w:val="008E5947"/>
    <w:rsid w:val="008E6472"/>
    <w:rsid w:val="008E6E0A"/>
    <w:rsid w:val="008E746D"/>
    <w:rsid w:val="008F19CF"/>
    <w:rsid w:val="008F3860"/>
    <w:rsid w:val="008F674A"/>
    <w:rsid w:val="009012E0"/>
    <w:rsid w:val="00901C19"/>
    <w:rsid w:val="009030FC"/>
    <w:rsid w:val="00905808"/>
    <w:rsid w:val="0090623E"/>
    <w:rsid w:val="00906483"/>
    <w:rsid w:val="00906A73"/>
    <w:rsid w:val="00914635"/>
    <w:rsid w:val="00915DD3"/>
    <w:rsid w:val="009177D4"/>
    <w:rsid w:val="009210EF"/>
    <w:rsid w:val="0092285C"/>
    <w:rsid w:val="00922D9A"/>
    <w:rsid w:val="009232E1"/>
    <w:rsid w:val="0092607D"/>
    <w:rsid w:val="00926398"/>
    <w:rsid w:val="009264BC"/>
    <w:rsid w:val="009276C7"/>
    <w:rsid w:val="00930A49"/>
    <w:rsid w:val="00932171"/>
    <w:rsid w:val="0093617B"/>
    <w:rsid w:val="009369C0"/>
    <w:rsid w:val="00936D7C"/>
    <w:rsid w:val="009377FD"/>
    <w:rsid w:val="00942F10"/>
    <w:rsid w:val="00944113"/>
    <w:rsid w:val="009451F1"/>
    <w:rsid w:val="009469EB"/>
    <w:rsid w:val="0095003C"/>
    <w:rsid w:val="009523FA"/>
    <w:rsid w:val="00954548"/>
    <w:rsid w:val="00956163"/>
    <w:rsid w:val="00957F59"/>
    <w:rsid w:val="00960BDF"/>
    <w:rsid w:val="009614CA"/>
    <w:rsid w:val="009618B5"/>
    <w:rsid w:val="00962A3B"/>
    <w:rsid w:val="00964493"/>
    <w:rsid w:val="00965983"/>
    <w:rsid w:val="00966CB1"/>
    <w:rsid w:val="00966D4F"/>
    <w:rsid w:val="009723E4"/>
    <w:rsid w:val="00974D0D"/>
    <w:rsid w:val="00976195"/>
    <w:rsid w:val="00976F7B"/>
    <w:rsid w:val="0097715A"/>
    <w:rsid w:val="00981C80"/>
    <w:rsid w:val="0098588B"/>
    <w:rsid w:val="0098680C"/>
    <w:rsid w:val="00987588"/>
    <w:rsid w:val="00991844"/>
    <w:rsid w:val="009919F1"/>
    <w:rsid w:val="00992409"/>
    <w:rsid w:val="00993E6A"/>
    <w:rsid w:val="00994C49"/>
    <w:rsid w:val="00997F89"/>
    <w:rsid w:val="009A116E"/>
    <w:rsid w:val="009A1B73"/>
    <w:rsid w:val="009A20FE"/>
    <w:rsid w:val="009A286D"/>
    <w:rsid w:val="009A3046"/>
    <w:rsid w:val="009A48A8"/>
    <w:rsid w:val="009A6EFB"/>
    <w:rsid w:val="009A7BED"/>
    <w:rsid w:val="009B0172"/>
    <w:rsid w:val="009B0CE2"/>
    <w:rsid w:val="009B561C"/>
    <w:rsid w:val="009C29F7"/>
    <w:rsid w:val="009C4219"/>
    <w:rsid w:val="009C4225"/>
    <w:rsid w:val="009C6A37"/>
    <w:rsid w:val="009D07DF"/>
    <w:rsid w:val="009D0F8D"/>
    <w:rsid w:val="009D1005"/>
    <w:rsid w:val="009D1307"/>
    <w:rsid w:val="009D174F"/>
    <w:rsid w:val="009D34B6"/>
    <w:rsid w:val="009D48A4"/>
    <w:rsid w:val="009D5EEB"/>
    <w:rsid w:val="009D60A5"/>
    <w:rsid w:val="009D6ACC"/>
    <w:rsid w:val="009D73D4"/>
    <w:rsid w:val="009E0760"/>
    <w:rsid w:val="009E093A"/>
    <w:rsid w:val="009E21EF"/>
    <w:rsid w:val="009E39CA"/>
    <w:rsid w:val="009E3A7D"/>
    <w:rsid w:val="009E4A6D"/>
    <w:rsid w:val="009E5083"/>
    <w:rsid w:val="009E6192"/>
    <w:rsid w:val="009F034A"/>
    <w:rsid w:val="009F09D6"/>
    <w:rsid w:val="009F1238"/>
    <w:rsid w:val="009F2B67"/>
    <w:rsid w:val="009F2C60"/>
    <w:rsid w:val="009F4EC9"/>
    <w:rsid w:val="009F522E"/>
    <w:rsid w:val="009F59C2"/>
    <w:rsid w:val="00A01783"/>
    <w:rsid w:val="00A02451"/>
    <w:rsid w:val="00A02D96"/>
    <w:rsid w:val="00A03EA5"/>
    <w:rsid w:val="00A04907"/>
    <w:rsid w:val="00A05F42"/>
    <w:rsid w:val="00A063B7"/>
    <w:rsid w:val="00A0646F"/>
    <w:rsid w:val="00A064EF"/>
    <w:rsid w:val="00A07C78"/>
    <w:rsid w:val="00A11D8C"/>
    <w:rsid w:val="00A1596A"/>
    <w:rsid w:val="00A20C73"/>
    <w:rsid w:val="00A2116A"/>
    <w:rsid w:val="00A21602"/>
    <w:rsid w:val="00A23957"/>
    <w:rsid w:val="00A26448"/>
    <w:rsid w:val="00A275D8"/>
    <w:rsid w:val="00A302D3"/>
    <w:rsid w:val="00A30F62"/>
    <w:rsid w:val="00A31227"/>
    <w:rsid w:val="00A345DB"/>
    <w:rsid w:val="00A35F84"/>
    <w:rsid w:val="00A3624C"/>
    <w:rsid w:val="00A40CB2"/>
    <w:rsid w:val="00A4349E"/>
    <w:rsid w:val="00A446DA"/>
    <w:rsid w:val="00A447E6"/>
    <w:rsid w:val="00A449EF"/>
    <w:rsid w:val="00A528A3"/>
    <w:rsid w:val="00A52D69"/>
    <w:rsid w:val="00A53148"/>
    <w:rsid w:val="00A533A8"/>
    <w:rsid w:val="00A542B2"/>
    <w:rsid w:val="00A5551F"/>
    <w:rsid w:val="00A56C48"/>
    <w:rsid w:val="00A56D35"/>
    <w:rsid w:val="00A56F56"/>
    <w:rsid w:val="00A63E3C"/>
    <w:rsid w:val="00A64B6D"/>
    <w:rsid w:val="00A65926"/>
    <w:rsid w:val="00A665F4"/>
    <w:rsid w:val="00A7097A"/>
    <w:rsid w:val="00A734A1"/>
    <w:rsid w:val="00A73599"/>
    <w:rsid w:val="00A75E1F"/>
    <w:rsid w:val="00A76738"/>
    <w:rsid w:val="00A76A66"/>
    <w:rsid w:val="00A804FE"/>
    <w:rsid w:val="00A82234"/>
    <w:rsid w:val="00A8290B"/>
    <w:rsid w:val="00A82DC0"/>
    <w:rsid w:val="00A8544D"/>
    <w:rsid w:val="00A87510"/>
    <w:rsid w:val="00A90F62"/>
    <w:rsid w:val="00A923B7"/>
    <w:rsid w:val="00A92511"/>
    <w:rsid w:val="00A93CE0"/>
    <w:rsid w:val="00A94F98"/>
    <w:rsid w:val="00A959D0"/>
    <w:rsid w:val="00A97006"/>
    <w:rsid w:val="00A97049"/>
    <w:rsid w:val="00AA5D97"/>
    <w:rsid w:val="00AB0300"/>
    <w:rsid w:val="00AB0313"/>
    <w:rsid w:val="00AB155F"/>
    <w:rsid w:val="00AB2493"/>
    <w:rsid w:val="00AB2AF4"/>
    <w:rsid w:val="00AB313E"/>
    <w:rsid w:val="00AB3195"/>
    <w:rsid w:val="00AB54D9"/>
    <w:rsid w:val="00AB6056"/>
    <w:rsid w:val="00AB678C"/>
    <w:rsid w:val="00AC3487"/>
    <w:rsid w:val="00AC4B3C"/>
    <w:rsid w:val="00AC631C"/>
    <w:rsid w:val="00AD318A"/>
    <w:rsid w:val="00AD433B"/>
    <w:rsid w:val="00AD45F2"/>
    <w:rsid w:val="00AD482C"/>
    <w:rsid w:val="00AE3016"/>
    <w:rsid w:val="00AE5274"/>
    <w:rsid w:val="00AE5402"/>
    <w:rsid w:val="00AE556F"/>
    <w:rsid w:val="00AE6AE6"/>
    <w:rsid w:val="00AE756B"/>
    <w:rsid w:val="00AF06F9"/>
    <w:rsid w:val="00AF0A2B"/>
    <w:rsid w:val="00AF0EC8"/>
    <w:rsid w:val="00AF24F5"/>
    <w:rsid w:val="00AF2551"/>
    <w:rsid w:val="00AF3087"/>
    <w:rsid w:val="00AF4714"/>
    <w:rsid w:val="00AF4EFF"/>
    <w:rsid w:val="00AF61CF"/>
    <w:rsid w:val="00AF6C25"/>
    <w:rsid w:val="00AF701C"/>
    <w:rsid w:val="00B051DB"/>
    <w:rsid w:val="00B0621F"/>
    <w:rsid w:val="00B0737F"/>
    <w:rsid w:val="00B079E4"/>
    <w:rsid w:val="00B10757"/>
    <w:rsid w:val="00B10FE9"/>
    <w:rsid w:val="00B17EEB"/>
    <w:rsid w:val="00B20EC0"/>
    <w:rsid w:val="00B21926"/>
    <w:rsid w:val="00B2193A"/>
    <w:rsid w:val="00B22C6E"/>
    <w:rsid w:val="00B232E6"/>
    <w:rsid w:val="00B252EE"/>
    <w:rsid w:val="00B2745E"/>
    <w:rsid w:val="00B326D4"/>
    <w:rsid w:val="00B33670"/>
    <w:rsid w:val="00B3611C"/>
    <w:rsid w:val="00B36D17"/>
    <w:rsid w:val="00B371BF"/>
    <w:rsid w:val="00B44659"/>
    <w:rsid w:val="00B44E1F"/>
    <w:rsid w:val="00B46304"/>
    <w:rsid w:val="00B47C90"/>
    <w:rsid w:val="00B521B6"/>
    <w:rsid w:val="00B54C47"/>
    <w:rsid w:val="00B56A97"/>
    <w:rsid w:val="00B61B77"/>
    <w:rsid w:val="00B61EC8"/>
    <w:rsid w:val="00B63783"/>
    <w:rsid w:val="00B64A6C"/>
    <w:rsid w:val="00B67601"/>
    <w:rsid w:val="00B67BA0"/>
    <w:rsid w:val="00B71359"/>
    <w:rsid w:val="00B74031"/>
    <w:rsid w:val="00B743D8"/>
    <w:rsid w:val="00B76993"/>
    <w:rsid w:val="00B76B22"/>
    <w:rsid w:val="00B774D1"/>
    <w:rsid w:val="00B777C6"/>
    <w:rsid w:val="00B82EB0"/>
    <w:rsid w:val="00B83CE5"/>
    <w:rsid w:val="00B860C3"/>
    <w:rsid w:val="00B860F4"/>
    <w:rsid w:val="00B912E8"/>
    <w:rsid w:val="00B91E18"/>
    <w:rsid w:val="00B9538D"/>
    <w:rsid w:val="00B96FAD"/>
    <w:rsid w:val="00B97C59"/>
    <w:rsid w:val="00BA13F5"/>
    <w:rsid w:val="00BA3635"/>
    <w:rsid w:val="00BA4165"/>
    <w:rsid w:val="00BA6108"/>
    <w:rsid w:val="00BA6827"/>
    <w:rsid w:val="00BA7310"/>
    <w:rsid w:val="00BB2545"/>
    <w:rsid w:val="00BB3F19"/>
    <w:rsid w:val="00BB50F5"/>
    <w:rsid w:val="00BB700F"/>
    <w:rsid w:val="00BB702F"/>
    <w:rsid w:val="00BB7072"/>
    <w:rsid w:val="00BB7925"/>
    <w:rsid w:val="00BC284E"/>
    <w:rsid w:val="00BC352C"/>
    <w:rsid w:val="00BC4383"/>
    <w:rsid w:val="00BC57A1"/>
    <w:rsid w:val="00BD008C"/>
    <w:rsid w:val="00BD2379"/>
    <w:rsid w:val="00BD32A8"/>
    <w:rsid w:val="00BD3605"/>
    <w:rsid w:val="00BD4F88"/>
    <w:rsid w:val="00BD5543"/>
    <w:rsid w:val="00BD574B"/>
    <w:rsid w:val="00BD5DAE"/>
    <w:rsid w:val="00BD6860"/>
    <w:rsid w:val="00BD7B5F"/>
    <w:rsid w:val="00BE0875"/>
    <w:rsid w:val="00BE117F"/>
    <w:rsid w:val="00BE1B8F"/>
    <w:rsid w:val="00BE2A60"/>
    <w:rsid w:val="00BE3957"/>
    <w:rsid w:val="00BE39A6"/>
    <w:rsid w:val="00BE3BBB"/>
    <w:rsid w:val="00BE6FBA"/>
    <w:rsid w:val="00BE749F"/>
    <w:rsid w:val="00BF06EE"/>
    <w:rsid w:val="00BF1856"/>
    <w:rsid w:val="00BF2979"/>
    <w:rsid w:val="00BF3DE2"/>
    <w:rsid w:val="00BF405A"/>
    <w:rsid w:val="00BF5AE0"/>
    <w:rsid w:val="00BF5C42"/>
    <w:rsid w:val="00BF6A3D"/>
    <w:rsid w:val="00C0036C"/>
    <w:rsid w:val="00C00617"/>
    <w:rsid w:val="00C00E4E"/>
    <w:rsid w:val="00C0295C"/>
    <w:rsid w:val="00C0567B"/>
    <w:rsid w:val="00C0761C"/>
    <w:rsid w:val="00C07690"/>
    <w:rsid w:val="00C10C78"/>
    <w:rsid w:val="00C11A2A"/>
    <w:rsid w:val="00C11F8E"/>
    <w:rsid w:val="00C15AB9"/>
    <w:rsid w:val="00C16EBA"/>
    <w:rsid w:val="00C17115"/>
    <w:rsid w:val="00C177C0"/>
    <w:rsid w:val="00C222B8"/>
    <w:rsid w:val="00C24032"/>
    <w:rsid w:val="00C2412C"/>
    <w:rsid w:val="00C27C94"/>
    <w:rsid w:val="00C3106F"/>
    <w:rsid w:val="00C32CD1"/>
    <w:rsid w:val="00C346F7"/>
    <w:rsid w:val="00C3482F"/>
    <w:rsid w:val="00C348E4"/>
    <w:rsid w:val="00C376FB"/>
    <w:rsid w:val="00C40690"/>
    <w:rsid w:val="00C430B3"/>
    <w:rsid w:val="00C439AF"/>
    <w:rsid w:val="00C4504E"/>
    <w:rsid w:val="00C45874"/>
    <w:rsid w:val="00C458AB"/>
    <w:rsid w:val="00C45C87"/>
    <w:rsid w:val="00C469D3"/>
    <w:rsid w:val="00C50040"/>
    <w:rsid w:val="00C50BD8"/>
    <w:rsid w:val="00C51D75"/>
    <w:rsid w:val="00C6119E"/>
    <w:rsid w:val="00C61EEF"/>
    <w:rsid w:val="00C62854"/>
    <w:rsid w:val="00C62B27"/>
    <w:rsid w:val="00C63C09"/>
    <w:rsid w:val="00C64320"/>
    <w:rsid w:val="00C655AC"/>
    <w:rsid w:val="00C70886"/>
    <w:rsid w:val="00C71A54"/>
    <w:rsid w:val="00C722D9"/>
    <w:rsid w:val="00C736CC"/>
    <w:rsid w:val="00C74872"/>
    <w:rsid w:val="00C75DFF"/>
    <w:rsid w:val="00C86CAD"/>
    <w:rsid w:val="00C876BC"/>
    <w:rsid w:val="00C92531"/>
    <w:rsid w:val="00C93C1E"/>
    <w:rsid w:val="00C9501E"/>
    <w:rsid w:val="00C963E5"/>
    <w:rsid w:val="00CA09F1"/>
    <w:rsid w:val="00CA1A39"/>
    <w:rsid w:val="00CA1ED0"/>
    <w:rsid w:val="00CA1F08"/>
    <w:rsid w:val="00CA3928"/>
    <w:rsid w:val="00CA49EC"/>
    <w:rsid w:val="00CA59B9"/>
    <w:rsid w:val="00CA5B43"/>
    <w:rsid w:val="00CA5BA4"/>
    <w:rsid w:val="00CA6B87"/>
    <w:rsid w:val="00CB174D"/>
    <w:rsid w:val="00CB3811"/>
    <w:rsid w:val="00CB620C"/>
    <w:rsid w:val="00CB74F1"/>
    <w:rsid w:val="00CC0D56"/>
    <w:rsid w:val="00CC1DCF"/>
    <w:rsid w:val="00CC469E"/>
    <w:rsid w:val="00CC5734"/>
    <w:rsid w:val="00CD15D0"/>
    <w:rsid w:val="00CD4092"/>
    <w:rsid w:val="00CD50A5"/>
    <w:rsid w:val="00CD72FC"/>
    <w:rsid w:val="00CE00FC"/>
    <w:rsid w:val="00CE1CFF"/>
    <w:rsid w:val="00CE1D4D"/>
    <w:rsid w:val="00CE33AA"/>
    <w:rsid w:val="00CE3FE9"/>
    <w:rsid w:val="00CE4841"/>
    <w:rsid w:val="00CF04D3"/>
    <w:rsid w:val="00CF05E4"/>
    <w:rsid w:val="00CF48B8"/>
    <w:rsid w:val="00CF52A4"/>
    <w:rsid w:val="00D0058B"/>
    <w:rsid w:val="00D01C95"/>
    <w:rsid w:val="00D0525E"/>
    <w:rsid w:val="00D07484"/>
    <w:rsid w:val="00D11845"/>
    <w:rsid w:val="00D123FD"/>
    <w:rsid w:val="00D13901"/>
    <w:rsid w:val="00D155EF"/>
    <w:rsid w:val="00D17EF4"/>
    <w:rsid w:val="00D24DAF"/>
    <w:rsid w:val="00D26CBE"/>
    <w:rsid w:val="00D2753F"/>
    <w:rsid w:val="00D30739"/>
    <w:rsid w:val="00D32081"/>
    <w:rsid w:val="00D34DAF"/>
    <w:rsid w:val="00D36DAA"/>
    <w:rsid w:val="00D42D4C"/>
    <w:rsid w:val="00D51EEC"/>
    <w:rsid w:val="00D52FFC"/>
    <w:rsid w:val="00D53F1A"/>
    <w:rsid w:val="00D54AAA"/>
    <w:rsid w:val="00D554CA"/>
    <w:rsid w:val="00D567A9"/>
    <w:rsid w:val="00D57007"/>
    <w:rsid w:val="00D600EC"/>
    <w:rsid w:val="00D625AC"/>
    <w:rsid w:val="00D62FDC"/>
    <w:rsid w:val="00D63CD4"/>
    <w:rsid w:val="00D66901"/>
    <w:rsid w:val="00D6742E"/>
    <w:rsid w:val="00D70021"/>
    <w:rsid w:val="00D70339"/>
    <w:rsid w:val="00D71F0F"/>
    <w:rsid w:val="00D72313"/>
    <w:rsid w:val="00D739B3"/>
    <w:rsid w:val="00D75259"/>
    <w:rsid w:val="00D777EB"/>
    <w:rsid w:val="00D77C4C"/>
    <w:rsid w:val="00D77FA7"/>
    <w:rsid w:val="00D80121"/>
    <w:rsid w:val="00D820BD"/>
    <w:rsid w:val="00D8292B"/>
    <w:rsid w:val="00D82FF3"/>
    <w:rsid w:val="00D83F83"/>
    <w:rsid w:val="00D84B07"/>
    <w:rsid w:val="00D85B9D"/>
    <w:rsid w:val="00D87070"/>
    <w:rsid w:val="00D87148"/>
    <w:rsid w:val="00D90DE6"/>
    <w:rsid w:val="00D9171C"/>
    <w:rsid w:val="00D94576"/>
    <w:rsid w:val="00D946EB"/>
    <w:rsid w:val="00D96FBE"/>
    <w:rsid w:val="00DA0166"/>
    <w:rsid w:val="00DA0929"/>
    <w:rsid w:val="00DA0F96"/>
    <w:rsid w:val="00DA12D6"/>
    <w:rsid w:val="00DA1434"/>
    <w:rsid w:val="00DA45B6"/>
    <w:rsid w:val="00DA47CF"/>
    <w:rsid w:val="00DA58EA"/>
    <w:rsid w:val="00DA6091"/>
    <w:rsid w:val="00DA7948"/>
    <w:rsid w:val="00DB0AC5"/>
    <w:rsid w:val="00DB0DC3"/>
    <w:rsid w:val="00DB4298"/>
    <w:rsid w:val="00DB46AC"/>
    <w:rsid w:val="00DB56FC"/>
    <w:rsid w:val="00DB5DCF"/>
    <w:rsid w:val="00DB67EA"/>
    <w:rsid w:val="00DB6B7E"/>
    <w:rsid w:val="00DC0ADE"/>
    <w:rsid w:val="00DC17F5"/>
    <w:rsid w:val="00DC2DC2"/>
    <w:rsid w:val="00DC4430"/>
    <w:rsid w:val="00DC6023"/>
    <w:rsid w:val="00DC7D9B"/>
    <w:rsid w:val="00DD0202"/>
    <w:rsid w:val="00DD028F"/>
    <w:rsid w:val="00DD32B2"/>
    <w:rsid w:val="00DD44C1"/>
    <w:rsid w:val="00DD4E4A"/>
    <w:rsid w:val="00DD6544"/>
    <w:rsid w:val="00DE0D80"/>
    <w:rsid w:val="00DE233C"/>
    <w:rsid w:val="00DE2918"/>
    <w:rsid w:val="00DE4453"/>
    <w:rsid w:val="00DE454E"/>
    <w:rsid w:val="00DE4D38"/>
    <w:rsid w:val="00DE5D74"/>
    <w:rsid w:val="00DE5E87"/>
    <w:rsid w:val="00DE671F"/>
    <w:rsid w:val="00DE708B"/>
    <w:rsid w:val="00DF150C"/>
    <w:rsid w:val="00DF22D7"/>
    <w:rsid w:val="00DF3CF1"/>
    <w:rsid w:val="00DF3FC8"/>
    <w:rsid w:val="00DF55E5"/>
    <w:rsid w:val="00DF63C0"/>
    <w:rsid w:val="00E00176"/>
    <w:rsid w:val="00E00900"/>
    <w:rsid w:val="00E00CFD"/>
    <w:rsid w:val="00E023DE"/>
    <w:rsid w:val="00E035B0"/>
    <w:rsid w:val="00E050D2"/>
    <w:rsid w:val="00E07DA4"/>
    <w:rsid w:val="00E108B8"/>
    <w:rsid w:val="00E12095"/>
    <w:rsid w:val="00E1254A"/>
    <w:rsid w:val="00E1351E"/>
    <w:rsid w:val="00E14374"/>
    <w:rsid w:val="00E14D35"/>
    <w:rsid w:val="00E153EF"/>
    <w:rsid w:val="00E16BCD"/>
    <w:rsid w:val="00E17473"/>
    <w:rsid w:val="00E20100"/>
    <w:rsid w:val="00E237C1"/>
    <w:rsid w:val="00E251B5"/>
    <w:rsid w:val="00E30C18"/>
    <w:rsid w:val="00E31ADB"/>
    <w:rsid w:val="00E31FB3"/>
    <w:rsid w:val="00E32FF9"/>
    <w:rsid w:val="00E33EE5"/>
    <w:rsid w:val="00E3663F"/>
    <w:rsid w:val="00E37C9F"/>
    <w:rsid w:val="00E40441"/>
    <w:rsid w:val="00E42AF9"/>
    <w:rsid w:val="00E45A12"/>
    <w:rsid w:val="00E461D9"/>
    <w:rsid w:val="00E463F2"/>
    <w:rsid w:val="00E4657C"/>
    <w:rsid w:val="00E46746"/>
    <w:rsid w:val="00E47A6A"/>
    <w:rsid w:val="00E537CF"/>
    <w:rsid w:val="00E5389A"/>
    <w:rsid w:val="00E56210"/>
    <w:rsid w:val="00E567DA"/>
    <w:rsid w:val="00E56C51"/>
    <w:rsid w:val="00E571AC"/>
    <w:rsid w:val="00E57F27"/>
    <w:rsid w:val="00E604AE"/>
    <w:rsid w:val="00E60BE9"/>
    <w:rsid w:val="00E61A8A"/>
    <w:rsid w:val="00E61F62"/>
    <w:rsid w:val="00E70EB4"/>
    <w:rsid w:val="00E740E6"/>
    <w:rsid w:val="00E75E73"/>
    <w:rsid w:val="00E85858"/>
    <w:rsid w:val="00E85C96"/>
    <w:rsid w:val="00E929E0"/>
    <w:rsid w:val="00E92E70"/>
    <w:rsid w:val="00E9585D"/>
    <w:rsid w:val="00E95CA9"/>
    <w:rsid w:val="00E95DBF"/>
    <w:rsid w:val="00E96FEF"/>
    <w:rsid w:val="00EA09F8"/>
    <w:rsid w:val="00EA2924"/>
    <w:rsid w:val="00EA2E65"/>
    <w:rsid w:val="00EA4ADB"/>
    <w:rsid w:val="00EA75A2"/>
    <w:rsid w:val="00EB0310"/>
    <w:rsid w:val="00EB4E30"/>
    <w:rsid w:val="00EB51ED"/>
    <w:rsid w:val="00EB559E"/>
    <w:rsid w:val="00EC0900"/>
    <w:rsid w:val="00EC12B4"/>
    <w:rsid w:val="00EC157C"/>
    <w:rsid w:val="00EC6295"/>
    <w:rsid w:val="00EC62D0"/>
    <w:rsid w:val="00EC7A6B"/>
    <w:rsid w:val="00ED08B7"/>
    <w:rsid w:val="00ED0F04"/>
    <w:rsid w:val="00ED0FA4"/>
    <w:rsid w:val="00ED2B6A"/>
    <w:rsid w:val="00ED350D"/>
    <w:rsid w:val="00ED3DF9"/>
    <w:rsid w:val="00ED6D89"/>
    <w:rsid w:val="00ED7BF6"/>
    <w:rsid w:val="00EE02FD"/>
    <w:rsid w:val="00EE0C60"/>
    <w:rsid w:val="00EE13C2"/>
    <w:rsid w:val="00EE2486"/>
    <w:rsid w:val="00EE2750"/>
    <w:rsid w:val="00EE2A80"/>
    <w:rsid w:val="00EE3704"/>
    <w:rsid w:val="00EE3CF8"/>
    <w:rsid w:val="00EE40A6"/>
    <w:rsid w:val="00EE4BFA"/>
    <w:rsid w:val="00EE5D79"/>
    <w:rsid w:val="00EE7890"/>
    <w:rsid w:val="00EF19AD"/>
    <w:rsid w:val="00EF509E"/>
    <w:rsid w:val="00EF6416"/>
    <w:rsid w:val="00EF6723"/>
    <w:rsid w:val="00EF702D"/>
    <w:rsid w:val="00F002E3"/>
    <w:rsid w:val="00F03052"/>
    <w:rsid w:val="00F03131"/>
    <w:rsid w:val="00F03657"/>
    <w:rsid w:val="00F03DB4"/>
    <w:rsid w:val="00F04E00"/>
    <w:rsid w:val="00F05110"/>
    <w:rsid w:val="00F05263"/>
    <w:rsid w:val="00F05ED2"/>
    <w:rsid w:val="00F06CC9"/>
    <w:rsid w:val="00F07F09"/>
    <w:rsid w:val="00F10AB3"/>
    <w:rsid w:val="00F11793"/>
    <w:rsid w:val="00F123FF"/>
    <w:rsid w:val="00F13559"/>
    <w:rsid w:val="00F15D60"/>
    <w:rsid w:val="00F16574"/>
    <w:rsid w:val="00F172A8"/>
    <w:rsid w:val="00F2035D"/>
    <w:rsid w:val="00F226AD"/>
    <w:rsid w:val="00F2397C"/>
    <w:rsid w:val="00F23BF1"/>
    <w:rsid w:val="00F24E02"/>
    <w:rsid w:val="00F26AB7"/>
    <w:rsid w:val="00F26FE5"/>
    <w:rsid w:val="00F30082"/>
    <w:rsid w:val="00F305E3"/>
    <w:rsid w:val="00F33226"/>
    <w:rsid w:val="00F33DD5"/>
    <w:rsid w:val="00F340FC"/>
    <w:rsid w:val="00F34A25"/>
    <w:rsid w:val="00F34C50"/>
    <w:rsid w:val="00F35401"/>
    <w:rsid w:val="00F35EAA"/>
    <w:rsid w:val="00F410E6"/>
    <w:rsid w:val="00F45A16"/>
    <w:rsid w:val="00F470A4"/>
    <w:rsid w:val="00F470D0"/>
    <w:rsid w:val="00F510F3"/>
    <w:rsid w:val="00F512D2"/>
    <w:rsid w:val="00F5319D"/>
    <w:rsid w:val="00F538F8"/>
    <w:rsid w:val="00F539BA"/>
    <w:rsid w:val="00F53C25"/>
    <w:rsid w:val="00F5523A"/>
    <w:rsid w:val="00F55E71"/>
    <w:rsid w:val="00F56AD7"/>
    <w:rsid w:val="00F56AE6"/>
    <w:rsid w:val="00F570D8"/>
    <w:rsid w:val="00F57395"/>
    <w:rsid w:val="00F57D51"/>
    <w:rsid w:val="00F60BB8"/>
    <w:rsid w:val="00F60F64"/>
    <w:rsid w:val="00F63C28"/>
    <w:rsid w:val="00F6436A"/>
    <w:rsid w:val="00F66A4B"/>
    <w:rsid w:val="00F70292"/>
    <w:rsid w:val="00F730ED"/>
    <w:rsid w:val="00F7515E"/>
    <w:rsid w:val="00F75A96"/>
    <w:rsid w:val="00F77A65"/>
    <w:rsid w:val="00F81A64"/>
    <w:rsid w:val="00F824D8"/>
    <w:rsid w:val="00F8251C"/>
    <w:rsid w:val="00F82D20"/>
    <w:rsid w:val="00F82FC5"/>
    <w:rsid w:val="00F85E86"/>
    <w:rsid w:val="00F85EE8"/>
    <w:rsid w:val="00F872BE"/>
    <w:rsid w:val="00F91564"/>
    <w:rsid w:val="00F9190C"/>
    <w:rsid w:val="00F94613"/>
    <w:rsid w:val="00F971F4"/>
    <w:rsid w:val="00FA0554"/>
    <w:rsid w:val="00FA1C85"/>
    <w:rsid w:val="00FA3D32"/>
    <w:rsid w:val="00FA4729"/>
    <w:rsid w:val="00FA7D5C"/>
    <w:rsid w:val="00FB17FB"/>
    <w:rsid w:val="00FB47A3"/>
    <w:rsid w:val="00FB7F8B"/>
    <w:rsid w:val="00FC08E1"/>
    <w:rsid w:val="00FC0E13"/>
    <w:rsid w:val="00FC1673"/>
    <w:rsid w:val="00FC1FC6"/>
    <w:rsid w:val="00FC3BD6"/>
    <w:rsid w:val="00FC44D6"/>
    <w:rsid w:val="00FC453A"/>
    <w:rsid w:val="00FC7496"/>
    <w:rsid w:val="00FC7979"/>
    <w:rsid w:val="00FC7FDA"/>
    <w:rsid w:val="00FD1963"/>
    <w:rsid w:val="00FD3855"/>
    <w:rsid w:val="00FD39FA"/>
    <w:rsid w:val="00FD5169"/>
    <w:rsid w:val="00FD5219"/>
    <w:rsid w:val="00FD58E3"/>
    <w:rsid w:val="00FD726F"/>
    <w:rsid w:val="00FD74CD"/>
    <w:rsid w:val="00FE1892"/>
    <w:rsid w:val="00FE19D4"/>
    <w:rsid w:val="00FE2678"/>
    <w:rsid w:val="00FE28A5"/>
    <w:rsid w:val="00FE2E5C"/>
    <w:rsid w:val="00FE585E"/>
    <w:rsid w:val="00FF0A00"/>
    <w:rsid w:val="00FF6FA8"/>
    <w:rsid w:val="01A52F74"/>
    <w:rsid w:val="04AF345B"/>
    <w:rsid w:val="051261C0"/>
    <w:rsid w:val="05371C76"/>
    <w:rsid w:val="053C7FA0"/>
    <w:rsid w:val="05B52298"/>
    <w:rsid w:val="0A670558"/>
    <w:rsid w:val="0B286BC5"/>
    <w:rsid w:val="14707B0C"/>
    <w:rsid w:val="19837148"/>
    <w:rsid w:val="1ABD09AE"/>
    <w:rsid w:val="1DF11127"/>
    <w:rsid w:val="1DF80ACD"/>
    <w:rsid w:val="1F52058A"/>
    <w:rsid w:val="23B665A6"/>
    <w:rsid w:val="25716725"/>
    <w:rsid w:val="26A26F7B"/>
    <w:rsid w:val="309E0101"/>
    <w:rsid w:val="35C25808"/>
    <w:rsid w:val="3B1002AF"/>
    <w:rsid w:val="3C3A75D8"/>
    <w:rsid w:val="4AD14D66"/>
    <w:rsid w:val="4DD52FE5"/>
    <w:rsid w:val="50305422"/>
    <w:rsid w:val="505652A7"/>
    <w:rsid w:val="547C241E"/>
    <w:rsid w:val="56D24129"/>
    <w:rsid w:val="56ED1AAC"/>
    <w:rsid w:val="586E3E2F"/>
    <w:rsid w:val="59996DBA"/>
    <w:rsid w:val="5AE10B4A"/>
    <w:rsid w:val="60705B87"/>
    <w:rsid w:val="65B12245"/>
    <w:rsid w:val="6EAA7536"/>
    <w:rsid w:val="6F03473D"/>
    <w:rsid w:val="716B18C0"/>
    <w:rsid w:val="753A79B9"/>
    <w:rsid w:val="76010996"/>
    <w:rsid w:val="7C0F5691"/>
    <w:rsid w:val="7F6D48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autoRedefine/>
    <w:qFormat/>
    <w:uiPriority w:val="0"/>
    <w:pPr>
      <w:keepNext/>
      <w:jc w:val="center"/>
      <w:outlineLvl w:val="0"/>
    </w:pPr>
    <w:rPr>
      <w:rFonts w:ascii="宋体"/>
      <w:sz w:val="44"/>
    </w:rPr>
  </w:style>
  <w:style w:type="paragraph" w:styleId="3">
    <w:name w:val="heading 2"/>
    <w:basedOn w:val="1"/>
    <w:next w:val="1"/>
    <w:link w:val="28"/>
    <w:autoRedefine/>
    <w:qFormat/>
    <w:uiPriority w:val="0"/>
    <w:pPr>
      <w:keepNext/>
      <w:keepLines/>
      <w:spacing w:before="260" w:after="260" w:line="416" w:lineRule="auto"/>
      <w:outlineLvl w:val="1"/>
    </w:pPr>
    <w:rPr>
      <w:rFonts w:ascii="Cambria" w:hAnsi="Cambria" w:eastAsia="宋体"/>
      <w:b/>
      <w:bCs/>
      <w:szCs w:val="32"/>
    </w:rPr>
  </w:style>
  <w:style w:type="paragraph" w:styleId="4">
    <w:name w:val="heading 3"/>
    <w:basedOn w:val="1"/>
    <w:next w:val="1"/>
    <w:link w:val="50"/>
    <w:autoRedefine/>
    <w:semiHidden/>
    <w:unhideWhenUsed/>
    <w:qFormat/>
    <w:uiPriority w:val="0"/>
    <w:pPr>
      <w:keepNext/>
      <w:keepLines/>
      <w:spacing w:before="260" w:after="260" w:line="416" w:lineRule="auto"/>
      <w:outlineLvl w:val="2"/>
    </w:pPr>
    <w:rPr>
      <w:b/>
      <w:bCs/>
      <w:szCs w:val="32"/>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48"/>
    <w:autoRedefine/>
    <w:qFormat/>
    <w:uiPriority w:val="0"/>
    <w:pPr>
      <w:jc w:val="left"/>
    </w:pPr>
  </w:style>
  <w:style w:type="paragraph" w:styleId="6">
    <w:name w:val="Body Text 3"/>
    <w:basedOn w:val="1"/>
    <w:autoRedefine/>
    <w:qFormat/>
    <w:uiPriority w:val="0"/>
    <w:pPr>
      <w:spacing w:after="120"/>
    </w:pPr>
    <w:rPr>
      <w:sz w:val="16"/>
      <w:szCs w:val="16"/>
    </w:rPr>
  </w:style>
  <w:style w:type="paragraph" w:styleId="7">
    <w:name w:val="Body Text"/>
    <w:basedOn w:val="1"/>
    <w:autoRedefine/>
    <w:qFormat/>
    <w:uiPriority w:val="0"/>
    <w:pPr>
      <w:jc w:val="center"/>
    </w:pPr>
    <w:rPr>
      <w:b/>
      <w:bCs/>
      <w:sz w:val="44"/>
    </w:rPr>
  </w:style>
  <w:style w:type="paragraph" w:styleId="8">
    <w:name w:val="Body Text Indent"/>
    <w:basedOn w:val="1"/>
    <w:link w:val="54"/>
    <w:autoRedefine/>
    <w:qFormat/>
    <w:uiPriority w:val="0"/>
    <w:pPr>
      <w:ind w:firstLine="645"/>
    </w:pPr>
  </w:style>
  <w:style w:type="paragraph" w:styleId="9">
    <w:name w:val="Plain Text"/>
    <w:basedOn w:val="1"/>
    <w:autoRedefine/>
    <w:qFormat/>
    <w:uiPriority w:val="0"/>
    <w:rPr>
      <w:rFonts w:ascii="宋体" w:hAnsi="Courier New" w:cs="Courier New"/>
      <w:szCs w:val="21"/>
    </w:rPr>
  </w:style>
  <w:style w:type="paragraph" w:styleId="10">
    <w:name w:val="Date"/>
    <w:basedOn w:val="1"/>
    <w:next w:val="1"/>
    <w:autoRedefine/>
    <w:qFormat/>
    <w:uiPriority w:val="0"/>
  </w:style>
  <w:style w:type="paragraph" w:styleId="11">
    <w:name w:val="Balloon Text"/>
    <w:basedOn w:val="1"/>
    <w:autoRedefine/>
    <w:semiHidden/>
    <w:qFormat/>
    <w:uiPriority w:val="0"/>
    <w:rPr>
      <w:sz w:val="18"/>
      <w:szCs w:val="18"/>
    </w:rPr>
  </w:style>
  <w:style w:type="paragraph" w:styleId="12">
    <w:name w:val="footer"/>
    <w:basedOn w:val="1"/>
    <w:link w:val="52"/>
    <w:autoRedefine/>
    <w:qFormat/>
    <w:uiPriority w:val="99"/>
    <w:pPr>
      <w:tabs>
        <w:tab w:val="center" w:pos="4153"/>
        <w:tab w:val="right" w:pos="8306"/>
      </w:tabs>
      <w:snapToGrid w:val="0"/>
      <w:jc w:val="left"/>
    </w:pPr>
    <w:rPr>
      <w:sz w:val="18"/>
      <w:szCs w:val="18"/>
    </w:rPr>
  </w:style>
  <w:style w:type="paragraph" w:styleId="13">
    <w:name w:val="envelope return"/>
    <w:basedOn w:val="1"/>
    <w:autoRedefine/>
    <w:qFormat/>
    <w:uiPriority w:val="0"/>
    <w:pPr>
      <w:snapToGrid w:val="0"/>
    </w:pPr>
    <w:rPr>
      <w:rFonts w:ascii="Arial" w:hAnsi="Arial" w:eastAsia="宋体"/>
      <w:sz w:val="21"/>
      <w:szCs w:val="24"/>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2"/>
    <w:basedOn w:val="1"/>
    <w:autoRedefine/>
    <w:qFormat/>
    <w:uiPriority w:val="0"/>
    <w:pPr>
      <w:spacing w:after="120" w:line="480" w:lineRule="auto"/>
    </w:pPr>
  </w:style>
  <w:style w:type="paragraph" w:styleId="16">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7">
    <w:name w:val="annotation subject"/>
    <w:basedOn w:val="5"/>
    <w:next w:val="5"/>
    <w:link w:val="53"/>
    <w:autoRedefine/>
    <w:qFormat/>
    <w:uiPriority w:val="0"/>
    <w:rPr>
      <w:rFonts w:ascii="Calibri" w:hAnsi="Calibri" w:eastAsia="宋体"/>
      <w:b/>
      <w:bCs/>
      <w:sz w:val="21"/>
      <w:szCs w:val="24"/>
    </w:rPr>
  </w:style>
  <w:style w:type="paragraph" w:styleId="18">
    <w:name w:val="Body Text First Indent 2"/>
    <w:basedOn w:val="8"/>
    <w:link w:val="55"/>
    <w:autoRedefine/>
    <w:qFormat/>
    <w:uiPriority w:val="0"/>
    <w:pPr>
      <w:spacing w:after="120"/>
      <w:ind w:left="420" w:leftChars="200" w:firstLine="420" w:firstLineChars="200"/>
    </w:pPr>
    <w:rPr>
      <w:rFonts w:ascii="Calibri" w:hAnsi="Calibri" w:eastAsia="宋体"/>
      <w:sz w:val="21"/>
      <w:szCs w:val="24"/>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autoRedefine/>
    <w:qFormat/>
    <w:uiPriority w:val="0"/>
    <w:rPr>
      <w:b/>
    </w:rPr>
  </w:style>
  <w:style w:type="character" w:styleId="23">
    <w:name w:val="page number"/>
    <w:basedOn w:val="21"/>
    <w:autoRedefine/>
    <w:qFormat/>
    <w:uiPriority w:val="0"/>
  </w:style>
  <w:style w:type="character" w:styleId="24">
    <w:name w:val="Emphasis"/>
    <w:autoRedefine/>
    <w:qFormat/>
    <w:uiPriority w:val="0"/>
    <w:rPr>
      <w:i/>
    </w:rPr>
  </w:style>
  <w:style w:type="character" w:styleId="25">
    <w:name w:val="Hyperlink"/>
    <w:autoRedefine/>
    <w:qFormat/>
    <w:uiPriority w:val="0"/>
    <w:rPr>
      <w:color w:val="0000FF"/>
      <w:u w:val="single"/>
    </w:rPr>
  </w:style>
  <w:style w:type="character" w:styleId="26">
    <w:name w:val="annotation reference"/>
    <w:autoRedefine/>
    <w:qFormat/>
    <w:uiPriority w:val="0"/>
    <w:rPr>
      <w:sz w:val="21"/>
      <w:szCs w:val="21"/>
    </w:rPr>
  </w:style>
  <w:style w:type="character" w:customStyle="1" w:styleId="27">
    <w:name w:val="tpc_content"/>
    <w:basedOn w:val="21"/>
    <w:autoRedefine/>
    <w:qFormat/>
    <w:uiPriority w:val="0"/>
  </w:style>
  <w:style w:type="character" w:customStyle="1" w:styleId="28">
    <w:name w:val="标题 2 Char"/>
    <w:link w:val="3"/>
    <w:autoRedefine/>
    <w:semiHidden/>
    <w:qFormat/>
    <w:uiPriority w:val="0"/>
    <w:rPr>
      <w:rFonts w:ascii="Cambria" w:hAnsi="Cambria" w:eastAsia="宋体" w:cs="Times New Roman"/>
      <w:b/>
      <w:bCs/>
      <w:kern w:val="2"/>
      <w:sz w:val="32"/>
      <w:szCs w:val="32"/>
    </w:rPr>
  </w:style>
  <w:style w:type="character" w:customStyle="1" w:styleId="29">
    <w:name w:val="样式8 Char"/>
    <w:link w:val="30"/>
    <w:autoRedefine/>
    <w:qFormat/>
    <w:locked/>
    <w:uiPriority w:val="0"/>
    <w:rPr>
      <w:rFonts w:ascii="方正仿宋_GBK" w:eastAsia="方正仿宋_GBK"/>
      <w:snapToGrid w:val="0"/>
      <w:sz w:val="32"/>
      <w:lang w:bidi="ar-SA"/>
    </w:rPr>
  </w:style>
  <w:style w:type="paragraph" w:customStyle="1" w:styleId="30">
    <w:name w:val="样式8"/>
    <w:basedOn w:val="1"/>
    <w:link w:val="29"/>
    <w:autoRedefine/>
    <w:qFormat/>
    <w:uiPriority w:val="0"/>
    <w:pPr>
      <w:autoSpaceDE w:val="0"/>
      <w:autoSpaceDN w:val="0"/>
      <w:snapToGrid w:val="0"/>
      <w:spacing w:line="567" w:lineRule="exact"/>
      <w:ind w:firstLine="200" w:firstLineChars="200"/>
    </w:pPr>
    <w:rPr>
      <w:rFonts w:ascii="方正仿宋_GBK" w:eastAsia="方正仿宋_GBK"/>
      <w:snapToGrid w:val="0"/>
      <w:kern w:val="0"/>
    </w:rPr>
  </w:style>
  <w:style w:type="character" w:customStyle="1" w:styleId="31">
    <w:name w:val="page_text"/>
    <w:basedOn w:val="21"/>
    <w:autoRedefine/>
    <w:qFormat/>
    <w:uiPriority w:val="0"/>
  </w:style>
  <w:style w:type="character" w:customStyle="1" w:styleId="32">
    <w:name w:val="font21"/>
    <w:autoRedefine/>
    <w:qFormat/>
    <w:uiPriority w:val="0"/>
    <w:rPr>
      <w:rFonts w:hint="default" w:ascii="Times New Roman" w:hAnsi="Times New Roman" w:cs="Times New Roman"/>
      <w:color w:val="000000"/>
      <w:sz w:val="28"/>
      <w:szCs w:val="28"/>
      <w:u w:val="none"/>
    </w:rPr>
  </w:style>
  <w:style w:type="paragraph" w:customStyle="1" w:styleId="33">
    <w:name w:val="p0"/>
    <w:basedOn w:val="1"/>
    <w:autoRedefine/>
    <w:qFormat/>
    <w:uiPriority w:val="0"/>
    <w:pPr>
      <w:widowControl/>
    </w:pPr>
    <w:rPr>
      <w:kern w:val="0"/>
      <w:szCs w:val="21"/>
    </w:rPr>
  </w:style>
  <w:style w:type="paragraph" w:customStyle="1" w:styleId="34">
    <w:name w:val="_Style 3"/>
    <w:basedOn w:val="1"/>
    <w:autoRedefine/>
    <w:qFormat/>
    <w:uiPriority w:val="0"/>
  </w:style>
  <w:style w:type="paragraph" w:customStyle="1" w:styleId="35">
    <w:name w:val="Char6 Char Char Char"/>
    <w:basedOn w:val="1"/>
    <w:next w:val="1"/>
    <w:autoRedefine/>
    <w:qFormat/>
    <w:uiPriority w:val="0"/>
    <w:pPr>
      <w:widowControl/>
      <w:spacing w:line="360" w:lineRule="auto"/>
      <w:jc w:val="left"/>
    </w:pPr>
    <w:rPr>
      <w:kern w:val="0"/>
      <w:lang w:eastAsia="en-US"/>
    </w:rPr>
  </w:style>
  <w:style w:type="paragraph" w:customStyle="1" w:styleId="36">
    <w:name w:val="Char"/>
    <w:basedOn w:val="1"/>
    <w:autoRedefine/>
    <w:qFormat/>
    <w:uiPriority w:val="0"/>
    <w:rPr>
      <w:rFonts w:ascii="Tahoma" w:hAnsi="Tahoma"/>
      <w:sz w:val="24"/>
    </w:rPr>
  </w:style>
  <w:style w:type="paragraph" w:customStyle="1" w:styleId="37">
    <w:name w:val="Table Paragraph"/>
    <w:basedOn w:val="1"/>
    <w:autoRedefine/>
    <w:qFormat/>
    <w:uiPriority w:val="1"/>
    <w:rPr>
      <w:rFonts w:eastAsia="Times New Roman"/>
      <w:sz w:val="21"/>
      <w:szCs w:val="24"/>
      <w:lang w:val="zh-CN" w:bidi="zh-CN"/>
    </w:rPr>
  </w:style>
  <w:style w:type="paragraph" w:customStyle="1" w:styleId="38">
    <w:name w:val="Default Paragraph Char Char Char Char"/>
    <w:basedOn w:val="1"/>
    <w:next w:val="1"/>
    <w:autoRedefine/>
    <w:qFormat/>
    <w:uiPriority w:val="0"/>
    <w:pPr>
      <w:widowControl/>
      <w:spacing w:line="360" w:lineRule="auto"/>
      <w:jc w:val="left"/>
    </w:pPr>
    <w:rPr>
      <w:kern w:val="0"/>
      <w:lang w:eastAsia="en-US"/>
    </w:rPr>
  </w:style>
  <w:style w:type="paragraph" w:customStyle="1" w:styleId="39">
    <w:name w:val="WW-普通文字"/>
    <w:basedOn w:val="1"/>
    <w:autoRedefine/>
    <w:qFormat/>
    <w:uiPriority w:val="0"/>
    <w:pPr>
      <w:suppressAutoHyphens/>
      <w:overflowPunct w:val="0"/>
    </w:pPr>
    <w:rPr>
      <w:rFonts w:ascii="宋体" w:hAnsi="宋体"/>
      <w:kern w:val="1"/>
      <w:lang w:eastAsia="ar-SA"/>
    </w:rPr>
  </w:style>
  <w:style w:type="paragraph" w:customStyle="1" w:styleId="40">
    <w:name w:val="Char Char Char"/>
    <w:basedOn w:val="1"/>
    <w:autoRedefine/>
    <w:semiHidden/>
    <w:qFormat/>
    <w:uiPriority w:val="0"/>
  </w:style>
  <w:style w:type="paragraph" w:customStyle="1" w:styleId="41">
    <w:name w:val="Char Char Char Char Char Char Char Char Char Char"/>
    <w:basedOn w:val="1"/>
    <w:autoRedefine/>
    <w:qFormat/>
    <w:uiPriority w:val="0"/>
    <w:rPr>
      <w:szCs w:val="32"/>
    </w:rPr>
  </w:style>
  <w:style w:type="paragraph" w:customStyle="1" w:styleId="42">
    <w:name w:val="Char Char Char Char"/>
    <w:basedOn w:val="1"/>
    <w:autoRedefine/>
    <w:qFormat/>
    <w:uiPriority w:val="0"/>
    <w:rPr>
      <w:rFonts w:ascii="Tahoma" w:hAnsi="Tahoma"/>
      <w:sz w:val="24"/>
    </w:rPr>
  </w:style>
  <w:style w:type="paragraph" w:customStyle="1" w:styleId="43">
    <w:name w:val="Char6 Char Char Char1"/>
    <w:basedOn w:val="1"/>
    <w:next w:val="1"/>
    <w:autoRedefine/>
    <w:qFormat/>
    <w:uiPriority w:val="0"/>
    <w:pPr>
      <w:widowControl/>
      <w:spacing w:line="360" w:lineRule="auto"/>
      <w:jc w:val="left"/>
    </w:pPr>
    <w:rPr>
      <w:kern w:val="0"/>
      <w:lang w:eastAsia="en-US"/>
    </w:rPr>
  </w:style>
  <w:style w:type="paragraph" w:customStyle="1" w:styleId="44">
    <w:name w:val="Char1"/>
    <w:basedOn w:val="1"/>
    <w:autoRedefine/>
    <w:qFormat/>
    <w:uiPriority w:val="0"/>
    <w:pPr>
      <w:spacing w:line="360" w:lineRule="auto"/>
    </w:pPr>
    <w:rPr>
      <w:rFonts w:ascii="仿宋_GB2312"/>
      <w:b/>
    </w:rPr>
  </w:style>
  <w:style w:type="paragraph" w:customStyle="1" w:styleId="45">
    <w:name w:val="列出段落1"/>
    <w:basedOn w:val="1"/>
    <w:autoRedefine/>
    <w:qFormat/>
    <w:uiPriority w:val="34"/>
    <w:pPr>
      <w:ind w:firstLine="420" w:firstLineChars="200"/>
    </w:pPr>
    <w:rPr>
      <w:rFonts w:ascii="Calibri" w:hAnsi="Calibri"/>
      <w:szCs w:val="22"/>
    </w:rPr>
  </w:style>
  <w:style w:type="table" w:customStyle="1" w:styleId="46">
    <w:name w:val="网格型2"/>
    <w:basedOn w:val="19"/>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
    <w:name w:val="网格型1"/>
    <w:basedOn w:val="19"/>
    <w:autoRedefine/>
    <w:qFormat/>
    <w:uiPriority w:val="39"/>
    <w:pPr>
      <w:jc w:val="both"/>
    </w:pPr>
    <w:rPr>
      <w:rFonts w:eastAsia="仿宋_GB2312"/>
      <w:kern w:val="2"/>
      <w:sz w:val="3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48">
    <w:name w:val="批注文字 Char"/>
    <w:link w:val="5"/>
    <w:autoRedefine/>
    <w:qFormat/>
    <w:uiPriority w:val="0"/>
    <w:rPr>
      <w:rFonts w:eastAsia="仿宋_GB2312"/>
      <w:kern w:val="2"/>
      <w:sz w:val="32"/>
    </w:rPr>
  </w:style>
  <w:style w:type="paragraph" w:customStyle="1" w:styleId="49">
    <w:name w:val="BodyTextIndent2"/>
    <w:next w:val="1"/>
    <w:autoRedefine/>
    <w:qFormat/>
    <w:uiPriority w:val="0"/>
    <w:pPr>
      <w:widowControl w:val="0"/>
      <w:spacing w:after="120" w:line="480" w:lineRule="auto"/>
      <w:ind w:left="420" w:leftChars="200"/>
      <w:jc w:val="both"/>
    </w:pPr>
    <w:rPr>
      <w:rFonts w:ascii="Calibri" w:hAnsi="Calibri" w:eastAsia="宋体" w:cs="Times New Roman"/>
      <w:kern w:val="2"/>
      <w:sz w:val="21"/>
      <w:szCs w:val="21"/>
      <w:lang w:val="en-US" w:eastAsia="zh-CN" w:bidi="ar-SA"/>
    </w:rPr>
  </w:style>
  <w:style w:type="character" w:customStyle="1" w:styleId="50">
    <w:name w:val="标题 3 Char"/>
    <w:basedOn w:val="21"/>
    <w:link w:val="4"/>
    <w:autoRedefine/>
    <w:semiHidden/>
    <w:qFormat/>
    <w:uiPriority w:val="0"/>
    <w:rPr>
      <w:rFonts w:eastAsia="仿宋_GB2312"/>
      <w:b/>
      <w:bCs/>
      <w:kern w:val="2"/>
      <w:sz w:val="32"/>
      <w:szCs w:val="32"/>
    </w:rPr>
  </w:style>
  <w:style w:type="paragraph" w:styleId="51">
    <w:name w:val="List Paragraph"/>
    <w:basedOn w:val="1"/>
    <w:autoRedefine/>
    <w:unhideWhenUsed/>
    <w:qFormat/>
    <w:uiPriority w:val="99"/>
    <w:pPr>
      <w:ind w:firstLine="420" w:firstLineChars="200"/>
    </w:pPr>
  </w:style>
  <w:style w:type="character" w:customStyle="1" w:styleId="52">
    <w:name w:val="页脚 Char"/>
    <w:link w:val="12"/>
    <w:autoRedefine/>
    <w:qFormat/>
    <w:uiPriority w:val="99"/>
    <w:rPr>
      <w:rFonts w:eastAsia="仿宋_GB2312"/>
      <w:kern w:val="2"/>
      <w:sz w:val="18"/>
      <w:szCs w:val="18"/>
    </w:rPr>
  </w:style>
  <w:style w:type="character" w:customStyle="1" w:styleId="53">
    <w:name w:val="批注主题 Char"/>
    <w:basedOn w:val="48"/>
    <w:link w:val="17"/>
    <w:autoRedefine/>
    <w:qFormat/>
    <w:uiPriority w:val="0"/>
    <w:rPr>
      <w:rFonts w:ascii="Calibri" w:hAnsi="Calibri" w:eastAsia="仿宋_GB2312"/>
      <w:b/>
      <w:bCs/>
      <w:kern w:val="2"/>
      <w:sz w:val="21"/>
      <w:szCs w:val="24"/>
    </w:rPr>
  </w:style>
  <w:style w:type="character" w:customStyle="1" w:styleId="54">
    <w:name w:val="正文文本缩进 Char"/>
    <w:basedOn w:val="21"/>
    <w:link w:val="8"/>
    <w:autoRedefine/>
    <w:qFormat/>
    <w:uiPriority w:val="0"/>
    <w:rPr>
      <w:rFonts w:eastAsia="仿宋_GB2312"/>
      <w:kern w:val="2"/>
      <w:sz w:val="32"/>
    </w:rPr>
  </w:style>
  <w:style w:type="character" w:customStyle="1" w:styleId="55">
    <w:name w:val="正文首行缩进 2 Char"/>
    <w:basedOn w:val="54"/>
    <w:link w:val="18"/>
    <w:autoRedefine/>
    <w:qFormat/>
    <w:uiPriority w:val="0"/>
    <w:rPr>
      <w:rFonts w:ascii="Calibri" w:hAnsi="Calibri" w:eastAsia="仿宋_GB2312"/>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20844;&#25991;\&#27169;&#26495;2019\&#25206;&#36139;&#21150;\&#25206;&#36139;&#21150;&#65306;&#21512;&#32933;&#24066;&#25206;&#36139;&#21150;&#21512;&#32933;&#24066;&#36130;&#25919;&#23616;&#32852;&#21512;&#21457;&#259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扶贫办：合肥市扶贫办合肥市财政局联合发文.dotx</Template>
  <Company>Microsoft</Company>
  <Pages>36</Pages>
  <Words>14339</Words>
  <Characters>14816</Characters>
  <Lines>117</Lines>
  <Paragraphs>33</Paragraphs>
  <TotalTime>14</TotalTime>
  <ScaleCrop>false</ScaleCrop>
  <LinksUpToDate>false</LinksUpToDate>
  <CharactersWithSpaces>15826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2024-05-17T03:31:00Z</dcterms:created>
  <dc:creator>张春凤</dc:creator>
  <cp:lastModifiedBy>素琴</cp:lastModifiedBy>
  <cp:lastPrinted>2024-05-15T01:28:00Z</cp:lastPrinted>
  <dcterms:modified xsi:type="dcterms:W3CDTF">2024-05-27T01:59:44Z</dcterms:modified>
  <dc:title>word文档</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19F728CC5AA44D49AFBB6D59D2D59C70_13</vt:lpwstr>
  </property>
</Properties>
</file>